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eastAsia="MS Mincho" w:cs="Times New Roman"/>
          <w:color w:val="FF0000"/>
          <w:szCs w:val="28"/>
        </w:rPr>
      </w:pPr>
      <w:r>
        <w:rPr>
          <w:rFonts w:eastAsia="MS Mincho" w:cs="Times New Roman"/>
          <w:color w:val="FF0000"/>
          <w:szCs w:val="28"/>
        </w:rPr>
        <w:drawing>
          <wp:anchor behindDoc="0" distT="0" distB="0" distL="114300" distR="114300" simplePos="0" locked="0" layoutInCell="1" allowOverlap="1" relativeHeight="2">
            <wp:simplePos x="0" y="0"/>
            <wp:positionH relativeFrom="column">
              <wp:posOffset>2609850</wp:posOffset>
            </wp:positionH>
            <wp:positionV relativeFrom="paragraph">
              <wp:posOffset>-478155</wp:posOffset>
            </wp:positionV>
            <wp:extent cx="772160" cy="914400"/>
            <wp:effectExtent l="0" t="0" r="0" b="0"/>
            <wp:wrapTight wrapText="bothSides">
              <wp:wrapPolygon edited="0">
                <wp:start x="-35" y="0"/>
                <wp:lineTo x="-35" y="21110"/>
                <wp:lineTo x="21304" y="21110"/>
                <wp:lineTo x="21304" y="0"/>
                <wp:lineTo x="-35" y="0"/>
              </wp:wrapPolygon>
            </wp:wrapTight>
            <wp:docPr id="1" name="Рисунок 8" descr="Описание: 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 descr="Описание: Герб_Варна"/>
                    <pic:cNvPicPr>
                      <a:picLocks noChangeAspect="1" noChangeArrowheads="1"/>
                    </pic:cNvPicPr>
                  </pic:nvPicPr>
                  <pic:blipFill>
                    <a:blip r:embed="rId2"/>
                    <a:stretch>
                      <a:fillRect/>
                    </a:stretch>
                  </pic:blipFill>
                  <pic:spPr bwMode="auto">
                    <a:xfrm>
                      <a:off x="0" y="0"/>
                      <a:ext cx="772160" cy="914400"/>
                    </a:xfrm>
                    <a:prstGeom prst="rect">
                      <a:avLst/>
                    </a:prstGeom>
                  </pic:spPr>
                </pic:pic>
              </a:graphicData>
            </a:graphic>
          </wp:anchor>
        </w:drawing>
      </w:r>
    </w:p>
    <w:tbl>
      <w:tblPr>
        <w:tblW w:w="9843" w:type="dxa"/>
        <w:jc w:val="left"/>
        <w:tblInd w:w="0" w:type="dxa"/>
        <w:tblBorders/>
        <w:tblCellMar>
          <w:top w:w="0" w:type="dxa"/>
          <w:left w:w="108" w:type="dxa"/>
          <w:bottom w:w="0" w:type="dxa"/>
          <w:right w:w="108" w:type="dxa"/>
        </w:tblCellMar>
        <w:tblLook w:val="04a0"/>
      </w:tblPr>
      <w:tblGrid>
        <w:gridCol w:w="3374"/>
        <w:gridCol w:w="3318"/>
        <w:gridCol w:w="3151"/>
      </w:tblGrid>
      <w:tr>
        <w:trPr>
          <w:trHeight w:val="90" w:hRule="atLeast"/>
        </w:trPr>
        <w:tc>
          <w:tcPr>
            <w:tcW w:w="3374" w:type="dxa"/>
            <w:tcBorders/>
            <w:shd w:fill="auto" w:val="clear"/>
          </w:tcPr>
          <w:p>
            <w:pPr>
              <w:pStyle w:val="Normal"/>
              <w:spacing w:lineRule="auto" w:line="240" w:before="0" w:after="0"/>
              <w:ind w:right="317" w:firstLine="709"/>
              <w:rPr>
                <w:rFonts w:eastAsia="Times New Roman"/>
                <w:color w:val="FF0000"/>
              </w:rPr>
            </w:pPr>
            <w:r>
              <w:rPr>
                <w:rFonts w:eastAsia="Times New Roman"/>
                <w:color w:val="FF0000"/>
              </w:rPr>
            </w:r>
          </w:p>
        </w:tc>
        <w:tc>
          <w:tcPr>
            <w:tcW w:w="3318" w:type="dxa"/>
            <w:tcBorders/>
            <w:shd w:fill="auto" w:val="clear"/>
          </w:tcPr>
          <w:p>
            <w:pPr>
              <w:pStyle w:val="Normal"/>
              <w:spacing w:lineRule="auto" w:line="240" w:before="0" w:after="0"/>
              <w:rPr>
                <w:rFonts w:eastAsia="Times New Roman"/>
                <w:color w:val="FF0000"/>
              </w:rPr>
            </w:pPr>
            <w:r>
              <w:rPr>
                <w:rFonts w:eastAsia="Times New Roman"/>
                <w:color w:val="FF0000"/>
              </w:rPr>
            </w:r>
          </w:p>
        </w:tc>
        <w:tc>
          <w:tcPr>
            <w:tcW w:w="3151" w:type="dxa"/>
            <w:tcBorders/>
            <w:shd w:fill="auto" w:val="clear"/>
          </w:tcPr>
          <w:p>
            <w:pPr>
              <w:pStyle w:val="Normal"/>
              <w:spacing w:lineRule="auto" w:line="240" w:before="0" w:after="0"/>
              <w:ind w:firstLine="709"/>
              <w:rPr>
                <w:rFonts w:eastAsia="Times New Roman"/>
                <w:color w:val="FF0000"/>
              </w:rPr>
            </w:pPr>
            <w:r>
              <w:rPr>
                <w:rFonts w:eastAsia="Times New Roman"/>
                <w:color w:val="FF0000"/>
              </w:rPr>
            </w:r>
          </w:p>
        </w:tc>
      </w:tr>
      <w:tr>
        <w:trPr>
          <w:trHeight w:val="45" w:hRule="atLeast"/>
          <w:cantSplit w:val="true"/>
        </w:trPr>
        <w:tc>
          <w:tcPr>
            <w:tcW w:w="9843" w:type="dxa"/>
            <w:gridSpan w:val="3"/>
            <w:tcBorders>
              <w:top w:val="thinThickSmallGap" w:sz="24" w:space="0" w:color="000000"/>
              <w:bottom w:val="thinThickSmallGap" w:sz="24" w:space="0" w:color="000000"/>
              <w:insideH w:val="thinThickSmallGap" w:sz="24" w:space="0" w:color="000000"/>
            </w:tcBorders>
            <w:shd w:fill="auto" w:val="clear"/>
          </w:tcPr>
          <w:p>
            <w:pPr>
              <w:pStyle w:val="Normal"/>
              <w:widowControl/>
              <w:bidi w:val="0"/>
              <w:spacing w:lineRule="auto" w:line="240" w:before="0" w:after="0"/>
              <w:ind w:left="0" w:right="0" w:hanging="0"/>
              <w:jc w:val="center"/>
              <w:rPr/>
            </w:pPr>
            <w:r>
              <w:rPr>
                <w:b/>
                <w:szCs w:val="26"/>
              </w:rPr>
              <w:t>КОНТРОЛЬНО-СЧЁТНАЯ ПАЛАТА ВАРНЕНСКОГО МУНИЦИПАЛЬНОГО РАЙОНА ЧЕЛЯБИНСКОЙ ОБЛАСТИ</w:t>
            </w:r>
          </w:p>
        </w:tc>
      </w:tr>
    </w:tbl>
    <w:p>
      <w:pPr>
        <w:pStyle w:val="Style27"/>
        <w:spacing w:lineRule="auto" w:line="240" w:before="0" w:after="0"/>
        <w:jc w:val="center"/>
        <w:rPr/>
      </w:pPr>
      <w:r>
        <w:rPr/>
        <w:t xml:space="preserve">457200 Челябинская область, Варненский район, с.Варна, ул.Советская,135/1 кабинет№13, тел. 3-05-03,  </w:t>
      </w:r>
      <w:r>
        <w:rPr>
          <w:lang w:val="en-US"/>
        </w:rPr>
        <w:t>E</w:t>
      </w:r>
      <w:r>
        <w:rPr/>
        <w:t>-</w:t>
      </w:r>
      <w:r>
        <w:rPr>
          <w:lang w:val="en-US"/>
        </w:rPr>
        <w:t>mail</w:t>
      </w:r>
      <w:r>
        <w:rPr/>
        <w:t xml:space="preserve">: </w:t>
      </w:r>
      <w:r>
        <w:rPr>
          <w:lang w:val="en-US"/>
        </w:rPr>
        <w:t>revotdelvarna</w:t>
      </w:r>
      <w:r>
        <w:rPr/>
        <w:t>@.</w:t>
      </w:r>
      <w:r>
        <w:rPr>
          <w:lang w:val="en-US"/>
        </w:rPr>
        <w:t>mail</w:t>
      </w:r>
      <w:r>
        <w:rPr/>
        <w:t>.</w:t>
      </w:r>
      <w:r>
        <w:rPr>
          <w:lang w:val="en-US"/>
        </w:rPr>
        <w:t>ru</w:t>
      </w:r>
    </w:p>
    <w:p>
      <w:pPr>
        <w:pStyle w:val="7"/>
        <w:numPr>
          <w:ilvl w:val="0"/>
          <w:numId w:val="0"/>
        </w:numPr>
        <w:spacing w:lineRule="auto" w:line="240" w:before="0" w:after="0"/>
        <w:jc w:val="left"/>
        <w:rPr/>
      </w:pPr>
      <w:r>
        <w:rPr>
          <w:rFonts w:cs="Times New Roman" w:ascii="Times New Roman" w:hAnsi="Times New Roman"/>
          <w:i w:val="false"/>
          <w:color w:val="auto"/>
          <w:szCs w:val="28"/>
        </w:rPr>
        <w:t xml:space="preserve">                                                                          </w:t>
      </w:r>
    </w:p>
    <w:p>
      <w:pPr>
        <w:pStyle w:val="7"/>
        <w:numPr>
          <w:ilvl w:val="0"/>
          <w:numId w:val="0"/>
        </w:numPr>
        <w:spacing w:lineRule="auto" w:line="240" w:before="0" w:after="0"/>
        <w:jc w:val="left"/>
        <w:rPr/>
      </w:pPr>
      <w:r>
        <w:rPr>
          <w:rFonts w:cs="Times New Roman" w:ascii="Times New Roman" w:hAnsi="Times New Roman"/>
          <w:i w:val="false"/>
          <w:color w:val="auto"/>
          <w:szCs w:val="28"/>
        </w:rPr>
        <w:t xml:space="preserve">                                                                           </w:t>
      </w:r>
      <w:r>
        <w:rPr>
          <w:rFonts w:ascii="Times New Roman" w:hAnsi="Times New Roman"/>
          <w:b w:val="false"/>
          <w:bCs w:val="false"/>
          <w:i w:val="false"/>
          <w:iCs w:val="false"/>
          <w:sz w:val="28"/>
          <w:szCs w:val="28"/>
          <w:lang w:eastAsia="ru-RU"/>
        </w:rPr>
        <w:t>Утверждаю___________________</w:t>
      </w:r>
    </w:p>
    <w:p>
      <w:pPr>
        <w:pStyle w:val="7"/>
        <w:numPr>
          <w:ilvl w:val="0"/>
          <w:numId w:val="0"/>
        </w:numPr>
        <w:tabs>
          <w:tab w:val="left" w:pos="708" w:leader="none"/>
          <w:tab w:val="center" w:pos="4677" w:leader="none"/>
          <w:tab w:val="right" w:pos="9355" w:leader="none"/>
        </w:tabs>
        <w:spacing w:lineRule="auto" w:line="240" w:before="0" w:after="0"/>
        <w:jc w:val="left"/>
        <w:rPr/>
      </w:pPr>
      <w:r>
        <w:rPr>
          <w:rFonts w:eastAsia="Times New Roman" w:cs="Times New Roman" w:ascii="Times New Roman" w:hAnsi="Times New Roman"/>
          <w:b w:val="false"/>
          <w:bCs w:val="false"/>
          <w:i w:val="false"/>
          <w:iCs w:val="false"/>
          <w:color w:val="auto"/>
          <w:sz w:val="28"/>
          <w:szCs w:val="28"/>
          <w:lang w:eastAsia="ru-RU"/>
        </w:rPr>
        <w:t xml:space="preserve">                                                                           </w:t>
      </w:r>
      <w:r>
        <w:rPr>
          <w:rFonts w:eastAsia="Times New Roman" w:cs="Times New Roman" w:ascii="Times New Roman" w:hAnsi="Times New Roman"/>
          <w:b w:val="false"/>
          <w:bCs w:val="false"/>
          <w:i w:val="false"/>
          <w:iCs w:val="false"/>
          <w:color w:val="auto"/>
          <w:sz w:val="28"/>
          <w:szCs w:val="28"/>
          <w:lang w:eastAsia="ru-RU"/>
        </w:rPr>
        <w:t>председатель КСП Колычева С.Г.</w:t>
      </w:r>
    </w:p>
    <w:p>
      <w:pPr>
        <w:pStyle w:val="7"/>
        <w:numPr>
          <w:ilvl w:val="0"/>
          <w:numId w:val="0"/>
        </w:numPr>
        <w:tabs>
          <w:tab w:val="left" w:pos="708" w:leader="none"/>
          <w:tab w:val="center" w:pos="4677" w:leader="none"/>
          <w:tab w:val="right" w:pos="9355" w:leader="none"/>
        </w:tabs>
        <w:spacing w:lineRule="auto" w:line="240" w:before="0" w:after="0"/>
        <w:jc w:val="left"/>
        <w:rPr>
          <w:rFonts w:ascii="Times New Roman" w:hAnsi="Times New Roman" w:eastAsia="Times New Roman" w:cs="Times New Roman"/>
          <w:b w:val="false"/>
          <w:b w:val="false"/>
          <w:bCs w:val="false"/>
          <w:i w:val="false"/>
          <w:i w:val="false"/>
          <w:iCs w:val="false"/>
          <w:color w:val="auto"/>
          <w:sz w:val="28"/>
          <w:szCs w:val="20"/>
          <w:lang w:eastAsia="ru-RU"/>
        </w:rPr>
      </w:pPr>
      <w:r>
        <w:rPr>
          <w:rFonts w:eastAsia="Times New Roman" w:cs="Times New Roman" w:ascii="Times New Roman" w:hAnsi="Times New Roman"/>
          <w:b w:val="false"/>
          <w:bCs w:val="false"/>
          <w:i w:val="false"/>
          <w:iCs w:val="false"/>
          <w:color w:val="auto"/>
          <w:sz w:val="28"/>
          <w:szCs w:val="20"/>
          <w:lang w:eastAsia="ru-RU"/>
        </w:rPr>
      </w:r>
    </w:p>
    <w:p>
      <w:pPr>
        <w:pStyle w:val="7"/>
        <w:numPr>
          <w:ilvl w:val="0"/>
          <w:numId w:val="0"/>
        </w:numPr>
        <w:spacing w:lineRule="auto" w:line="240" w:before="0" w:after="0"/>
        <w:jc w:val="center"/>
        <w:rPr/>
      </w:pPr>
      <w:r>
        <w:rPr>
          <w:rFonts w:cs="Times New Roman" w:ascii="Times New Roman" w:hAnsi="Times New Roman"/>
          <w:i w:val="false"/>
          <w:color w:val="auto"/>
          <w:szCs w:val="28"/>
        </w:rPr>
        <w:t>23 ноября 2022г.                                                                                         с.Варна</w:t>
      </w:r>
    </w:p>
    <w:p>
      <w:pPr>
        <w:pStyle w:val="Style59"/>
        <w:widowControl/>
        <w:spacing w:lineRule="auto" w:line="240" w:before="0" w:after="0"/>
        <w:ind w:left="1061" w:hanging="0"/>
        <w:rPr>
          <w:b/>
          <w:b/>
          <w:sz w:val="28"/>
          <w:szCs w:val="28"/>
        </w:rPr>
      </w:pPr>
      <w:r>
        <w:rPr>
          <w:b/>
          <w:sz w:val="28"/>
          <w:szCs w:val="28"/>
        </w:rPr>
        <w:t xml:space="preserve">                                </w:t>
      </w:r>
    </w:p>
    <w:p>
      <w:pPr>
        <w:pStyle w:val="Style59"/>
        <w:widowControl/>
        <w:bidi w:val="0"/>
        <w:spacing w:lineRule="auto" w:line="240" w:before="0" w:after="0"/>
        <w:ind w:left="0" w:right="0" w:hanging="0"/>
        <w:jc w:val="center"/>
        <w:rPr/>
      </w:pPr>
      <w:r>
        <w:rPr>
          <w:b/>
          <w:sz w:val="28"/>
          <w:szCs w:val="28"/>
        </w:rPr>
        <w:t>ЗАКЛЮЧЕН</w:t>
      </w:r>
      <w:r>
        <w:rPr>
          <w:b/>
          <w:color w:val="auto"/>
          <w:sz w:val="28"/>
          <w:szCs w:val="28"/>
        </w:rPr>
        <w:t>ИЕ №32</w:t>
      </w:r>
    </w:p>
    <w:p>
      <w:pPr>
        <w:pStyle w:val="Style59"/>
        <w:spacing w:lineRule="auto" w:line="240" w:before="0" w:after="0"/>
        <w:jc w:val="center"/>
        <w:rPr>
          <w:color w:val="auto"/>
        </w:rPr>
      </w:pPr>
      <w:r>
        <w:rPr>
          <w:b/>
          <w:color w:val="auto"/>
          <w:sz w:val="28"/>
          <w:szCs w:val="28"/>
        </w:rPr>
        <w:t>О результатах экспертно-аналитического мероприятия «Финансово-экономическая экспертиза проекта муниципальной программы  «</w:t>
      </w:r>
      <w:r>
        <w:rPr>
          <w:b/>
          <w:bCs/>
          <w:color w:val="auto"/>
          <w:sz w:val="28"/>
          <w:szCs w:val="28"/>
        </w:rPr>
        <w:t>Противодействие злоупотреблению и незаконному обороту наркотических средств в Варненском муниципальном районе Челябинской области</w:t>
      </w:r>
      <w:r>
        <w:rPr>
          <w:b/>
          <w:color w:val="auto"/>
          <w:sz w:val="28"/>
          <w:szCs w:val="28"/>
        </w:rPr>
        <w:t>»</w:t>
      </w:r>
    </w:p>
    <w:p>
      <w:pPr>
        <w:pStyle w:val="Style59"/>
        <w:widowControl/>
        <w:spacing w:lineRule="auto" w:line="240" w:before="0" w:after="0"/>
        <w:jc w:val="left"/>
        <w:rPr>
          <w:b/>
          <w:b/>
          <w:color w:val="auto"/>
          <w:sz w:val="28"/>
          <w:szCs w:val="28"/>
        </w:rPr>
      </w:pPr>
      <w:r>
        <w:rPr>
          <w:b/>
          <w:color w:val="auto"/>
          <w:sz w:val="28"/>
          <w:szCs w:val="28"/>
        </w:rPr>
      </w:r>
    </w:p>
    <w:p>
      <w:pPr>
        <w:pStyle w:val="Normal"/>
        <w:spacing w:lineRule="auto" w:line="240" w:before="0" w:after="0"/>
        <w:ind w:left="0" w:right="0" w:firstLine="709"/>
        <w:rPr>
          <w:color w:val="CE181E"/>
        </w:rPr>
      </w:pPr>
      <w:r>
        <w:rPr>
          <w:color w:val="auto"/>
        </w:rPr>
        <w:t>Заключение составлено аудитором Контрольно-счётной палаты Варненского муниципального района Пальчиковой Л.В. в рамках предварительного контроля по Распоряжению председателя Контрольно-счётной палаты Варненского муниципального района от 22.11.2022г. №58, на основании пункта 1.11. Плана работы Контрольно-счётной палаты Варненского муниципального района на 2022 год в соответствии с пунктом  1.4.2 «Порядка принятия решений о разработке муниципальных программ Варненского муниципального района, их формировании и реализации», утвержденного постановлением администрации Варненского муниципального района от 01.02.2018г. №75 (далее по тексту Порядок №75),  части 2 статьи 157 Бюджетного Кодекса РФ и пункту 7 части 2 статьи 9 Федерального закона от 7 февраля 2011г. N6-ФЗ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Normal"/>
        <w:spacing w:lineRule="auto" w:line="240" w:before="0" w:after="0"/>
        <w:ind w:left="0" w:right="0" w:firstLine="709"/>
        <w:rPr>
          <w:color w:val="auto"/>
        </w:rPr>
      </w:pPr>
      <w:r>
        <w:rPr>
          <w:rFonts w:cs="Times New Roman"/>
          <w:b/>
          <w:color w:val="auto"/>
        </w:rPr>
        <w:t xml:space="preserve">Предмет экспертно-аналитического мероприятия: </w:t>
      </w:r>
      <w:r>
        <w:rPr>
          <w:rFonts w:cs="Times New Roman"/>
          <w:color w:val="auto"/>
        </w:rPr>
        <w:t xml:space="preserve">проект муниципальной программы </w:t>
      </w:r>
      <w:r>
        <w:rPr>
          <w:color w:val="auto"/>
        </w:rPr>
        <w:t>«</w:t>
      </w:r>
      <w:r>
        <w:rPr>
          <w:bCs/>
          <w:color w:val="auto"/>
        </w:rPr>
        <w:t>Противодействие злоупотреблению и незаконному обороту наркотических средств в Варненском муниципальном районе Челябинской области</w:t>
      </w:r>
      <w:r>
        <w:rPr>
          <w:color w:val="auto"/>
        </w:rPr>
        <w:t>»</w:t>
      </w:r>
    </w:p>
    <w:p>
      <w:pPr>
        <w:pStyle w:val="Normal"/>
        <w:spacing w:lineRule="auto" w:line="240" w:before="0" w:after="0"/>
        <w:ind w:left="0" w:right="0" w:firstLine="709"/>
        <w:rPr/>
      </w:pPr>
      <w:r>
        <w:rPr>
          <w:b/>
          <w:bCs/>
          <w:color w:val="auto"/>
          <w:szCs w:val="28"/>
        </w:rPr>
        <w:t xml:space="preserve">Цель </w:t>
      </w:r>
      <w:r>
        <w:rPr>
          <w:b/>
          <w:color w:val="auto"/>
        </w:rPr>
        <w:t xml:space="preserve">экспертно-аналитического </w:t>
      </w:r>
      <w:r>
        <w:rPr>
          <w:b/>
          <w:bCs/>
          <w:color w:val="auto"/>
          <w:szCs w:val="28"/>
        </w:rPr>
        <w:t>мероприятия:</w:t>
      </w:r>
      <w:r>
        <w:rPr>
          <w:bCs/>
          <w:color w:val="auto"/>
          <w:szCs w:val="28"/>
        </w:rPr>
        <w:t xml:space="preserve"> подтверждение обоснованности планируемых финансовых ресурсов, направляемых на реализацию мероприятий муниципальной программы «Противодействие злоупотреблению и незаконному обороту наркотических средств в Варненском муниципальном районе Челябинской области» (далее  по тексту муниципальная Программа) и включения в расходную часть бюджета  Варненского муниципального района на 2023 год и плановый период 2024-2025 годов, исходя из целей, задач и ожидаемых результатов муниципальной Программы.</w:t>
      </w:r>
    </w:p>
    <w:p>
      <w:pPr>
        <w:pStyle w:val="Normal"/>
        <w:spacing w:lineRule="auto" w:line="240" w:before="0" w:after="0"/>
        <w:ind w:left="0" w:right="0" w:firstLine="709"/>
        <w:rPr/>
      </w:pPr>
      <w:r>
        <w:rPr>
          <w:bCs/>
          <w:color w:val="auto"/>
          <w:szCs w:val="28"/>
        </w:rPr>
        <w:t>Экспертиза проведена по Стандарту внешнего муниципального финансового контроля «Финансово-экономическая экспертиза проектов муниципальных программ Контрольно-счётной палаты Варненского муниципального района Челябинской области», утвержденного Распоряжением КСП от 02.12.2013г. №11, на основе документов, представленных в Контрольно-счётную палату Варненского муниципального района 31.10.2022 года:</w:t>
      </w:r>
    </w:p>
    <w:p>
      <w:pPr>
        <w:pStyle w:val="Normal"/>
        <w:spacing w:lineRule="auto" w:line="240" w:before="0" w:after="0"/>
        <w:ind w:left="0" w:right="0" w:firstLine="709"/>
        <w:rPr>
          <w:color w:val="auto"/>
        </w:rPr>
      </w:pPr>
      <w:r>
        <w:rPr>
          <w:bCs/>
          <w:color w:val="auto"/>
          <w:szCs w:val="28"/>
        </w:rPr>
        <w:t>- проект муниципальной Программы «Противодействие злоупотреблению и незаконному обороту наркотических средств в Варненском муниципальном районе Челябинской области», в том числе:</w:t>
      </w:r>
    </w:p>
    <w:p>
      <w:pPr>
        <w:pStyle w:val="Normal"/>
        <w:spacing w:lineRule="auto" w:line="240" w:before="0" w:after="0"/>
        <w:ind w:left="0" w:right="0" w:firstLine="709"/>
        <w:rPr>
          <w:color w:val="auto"/>
        </w:rPr>
      </w:pPr>
      <w:r>
        <w:rPr>
          <w:bCs/>
          <w:color w:val="auto"/>
          <w:szCs w:val="28"/>
        </w:rPr>
        <w:t>- паспорт муниципальной Программы;</w:t>
      </w:r>
    </w:p>
    <w:p>
      <w:pPr>
        <w:pStyle w:val="Normal"/>
        <w:spacing w:lineRule="auto" w:line="240" w:before="0" w:after="0"/>
        <w:ind w:left="0" w:right="0" w:firstLine="709"/>
        <w:rPr>
          <w:color w:val="auto"/>
        </w:rPr>
      </w:pPr>
      <w:r>
        <w:rPr>
          <w:bCs/>
          <w:color w:val="auto"/>
          <w:szCs w:val="28"/>
        </w:rPr>
        <w:t>- Приложение №1 «Система целевых показателей (индикаторов) программы»;</w:t>
      </w:r>
    </w:p>
    <w:p>
      <w:pPr>
        <w:pStyle w:val="Normal"/>
        <w:spacing w:lineRule="auto" w:line="240" w:before="0" w:after="0"/>
        <w:ind w:left="0" w:right="0" w:firstLine="709"/>
        <w:rPr>
          <w:bCs/>
          <w:szCs w:val="28"/>
        </w:rPr>
      </w:pPr>
      <w:r>
        <w:rPr>
          <w:bCs/>
          <w:color w:val="auto"/>
          <w:szCs w:val="28"/>
        </w:rPr>
        <w:t>- пояснительная записка.</w:t>
      </w:r>
    </w:p>
    <w:p>
      <w:pPr>
        <w:pStyle w:val="Normal"/>
        <w:spacing w:lineRule="auto" w:line="240" w:before="0" w:after="0"/>
        <w:ind w:left="0" w:right="0" w:firstLine="709"/>
        <w:rPr/>
      </w:pPr>
      <w:r>
        <w:rPr>
          <w:bCs/>
          <w:color w:val="auto"/>
          <w:szCs w:val="28"/>
        </w:rPr>
        <w:t xml:space="preserve">Проект муниципальной Программы разработан в соответствии со статьей 179 Бюджетного кодекса РФ, Перечнем  муниципальных программ Варненского муниципального района, утвержденным распоряжением администрации Варненского муниципального района </w:t>
      </w:r>
      <w:r>
        <w:rPr>
          <w:rFonts w:eastAsia="MS Mincho" w:cs="Times New Roman"/>
          <w:b w:val="false"/>
          <w:bCs/>
          <w:color w:val="auto"/>
          <w:szCs w:val="28"/>
        </w:rPr>
        <w:t>от 05.10.2022 года №643-р</w:t>
      </w:r>
      <w:r>
        <w:rPr>
          <w:bCs/>
          <w:color w:val="auto"/>
          <w:szCs w:val="28"/>
        </w:rPr>
        <w:t xml:space="preserve"> (Перечень утвержден согласно пункту 1.3 Порядка №75).</w:t>
      </w:r>
    </w:p>
    <w:p>
      <w:pPr>
        <w:pStyle w:val="Normal"/>
        <w:spacing w:lineRule="auto" w:line="240" w:before="0" w:after="0"/>
        <w:ind w:left="0" w:right="0" w:firstLine="709"/>
        <w:rPr>
          <w:color w:val="CE181E"/>
        </w:rPr>
      </w:pPr>
      <w:r>
        <w:rPr>
          <w:bCs/>
          <w:color w:val="auto"/>
          <w:szCs w:val="28"/>
        </w:rPr>
        <w:t xml:space="preserve">В соответствии </w:t>
      </w:r>
      <w:r>
        <w:rPr>
          <w:bCs/>
          <w:color w:val="auto"/>
          <w:szCs w:val="28"/>
        </w:rPr>
        <w:t>с пунктом</w:t>
      </w:r>
      <w:r>
        <w:rPr>
          <w:bCs/>
          <w:color w:val="auto"/>
          <w:szCs w:val="28"/>
        </w:rPr>
        <w:t xml:space="preserve"> 2.2 Порядка №75 проект муниципальной программы состоит из 9 разделов, разделы Программы в целом  соответствуют типовому макету, предусмотренному Приложениями к Порядку №75.</w:t>
      </w:r>
    </w:p>
    <w:p>
      <w:pPr>
        <w:pStyle w:val="Normal"/>
        <w:spacing w:lineRule="auto" w:line="240" w:before="0" w:after="0"/>
        <w:ind w:left="0" w:right="0" w:firstLine="709"/>
        <w:rPr>
          <w:color w:val="auto"/>
        </w:rPr>
      </w:pPr>
      <w:r>
        <w:rPr>
          <w:bCs/>
          <w:color w:val="auto"/>
          <w:szCs w:val="28"/>
        </w:rPr>
        <w:t xml:space="preserve">Ответственный исполнитель муниципальной Программы – Администрация Варненского муниципального района. </w:t>
      </w:r>
    </w:p>
    <w:p>
      <w:pPr>
        <w:pStyle w:val="Normal"/>
        <w:spacing w:lineRule="auto" w:line="240" w:before="0" w:after="0"/>
        <w:ind w:left="0" w:right="0" w:firstLine="709"/>
        <w:rPr>
          <w:color w:val="auto"/>
        </w:rPr>
      </w:pPr>
      <w:r>
        <w:rPr>
          <w:bCs/>
          <w:color w:val="auto"/>
          <w:szCs w:val="28"/>
        </w:rPr>
        <w:t>Соисполнители Программы – Управление образования администрации Варненского муниципального района, Управление социальной защиты населения администрации Варненского муниципального района, Центр занятости населения Варненского муниципального района, Отдел МВД России по Варненскому муниципальному району, ГБУЗ «Районная больница с. Варна».</w:t>
      </w:r>
    </w:p>
    <w:p>
      <w:pPr>
        <w:pStyle w:val="Normal"/>
        <w:spacing w:lineRule="auto" w:line="240" w:before="0" w:after="0"/>
        <w:ind w:left="0" w:right="0" w:firstLine="709"/>
        <w:rPr>
          <w:color w:val="auto"/>
        </w:rPr>
      </w:pPr>
      <w:r>
        <w:rPr>
          <w:bCs/>
          <w:color w:val="auto"/>
          <w:szCs w:val="28"/>
        </w:rPr>
        <w:t>Ответственный исполнитель несет ответственность за реализацию муниципальной программы в целом (соисполнители – исполняют мероприятия программы, соблюдают сроки и целевые индикаторы, являются ответственными за целевое использование выделенных средств).</w:t>
      </w:r>
    </w:p>
    <w:p>
      <w:pPr>
        <w:pStyle w:val="Normal"/>
        <w:spacing w:lineRule="auto" w:line="240" w:before="0" w:after="0"/>
        <w:ind w:left="0" w:right="0" w:firstLine="709"/>
        <w:rPr>
          <w:color w:val="auto"/>
        </w:rPr>
      </w:pPr>
      <w:r>
        <w:rPr>
          <w:color w:val="auto"/>
          <w:szCs w:val="28"/>
        </w:rPr>
        <w:t>Срок реализации муниципальной Программы: 2023-2025 годы, соблюдение сроков обосновано утверждением бюджета Вапрненского муниципального района сроком на три года .</w:t>
      </w:r>
    </w:p>
    <w:p>
      <w:pPr>
        <w:pStyle w:val="Normal"/>
        <w:spacing w:lineRule="auto" w:line="240" w:before="0" w:after="0"/>
        <w:ind w:left="0" w:right="0" w:firstLine="709"/>
        <w:rPr>
          <w:szCs w:val="28"/>
        </w:rPr>
      </w:pPr>
      <w:r>
        <w:rPr>
          <w:color w:val="auto"/>
          <w:szCs w:val="28"/>
        </w:rPr>
        <w:t>Согласно проекту муниципальной Программы основной целью ее реализации является:</w:t>
      </w:r>
    </w:p>
    <w:p>
      <w:pPr>
        <w:pStyle w:val="Normal"/>
        <w:numPr>
          <w:ilvl w:val="0"/>
          <w:numId w:val="1"/>
        </w:numPr>
        <w:spacing w:lineRule="auto" w:line="240" w:before="0" w:after="0"/>
        <w:ind w:left="0" w:right="0" w:firstLine="709"/>
        <w:jc w:val="both"/>
        <w:rPr>
          <w:szCs w:val="28"/>
        </w:rPr>
      </w:pPr>
      <w:r>
        <w:rPr>
          <w:color w:val="auto"/>
          <w:szCs w:val="28"/>
        </w:rPr>
        <w:t>Повышение эффективности муниципальной системы профилактики противодействия незаконному обороту и потреблению наркотических средств, психически активных веществ (далее ПАВ), токсикомании, алкоголя, ВИЧ/СПИД .</w:t>
      </w:r>
    </w:p>
    <w:p>
      <w:pPr>
        <w:pStyle w:val="Normal"/>
        <w:shd w:val="clear" w:color="auto" w:fill="FFFFFF"/>
        <w:spacing w:lineRule="auto" w:line="240" w:before="0" w:after="0"/>
        <w:ind w:firstLine="709"/>
        <w:jc w:val="both"/>
        <w:rPr/>
      </w:pPr>
      <w:r>
        <w:rPr>
          <w:rFonts w:eastAsia="MS Mincho" w:cs="Times New Roman"/>
          <w:b w:val="false"/>
          <w:bCs w:val="false"/>
          <w:iCs/>
          <w:color w:val="auto"/>
          <w:sz w:val="28"/>
          <w:szCs w:val="28"/>
        </w:rPr>
        <w:t>Раздел «Содержание проблемы и обоснование необходимости ее решения программными методами» содержит развернутую постановку проблемы, включая анализ причин ее возникновения.</w:t>
      </w:r>
    </w:p>
    <w:p>
      <w:pPr>
        <w:pStyle w:val="Normal"/>
        <w:shd w:val="clear" w:color="auto" w:fill="FFFFFF"/>
        <w:spacing w:lineRule="auto" w:line="240" w:before="0" w:after="0"/>
        <w:ind w:firstLine="709"/>
        <w:jc w:val="both"/>
        <w:rPr/>
      </w:pPr>
      <w:r>
        <w:rPr>
          <w:rFonts w:eastAsia="MS Mincho" w:cs="Times New Roman"/>
          <w:b w:val="false"/>
          <w:bCs w:val="false"/>
          <w:iCs/>
          <w:color w:val="auto"/>
          <w:sz w:val="28"/>
          <w:szCs w:val="28"/>
        </w:rPr>
        <w:t>Цели и задачи Программы соответствуют поставленной проблеме. Разделом IV Программы представлен перечень мероприятий, необходимый для решения обозначенных в Программе задач, с указанием объемов финансирования по годам по каждому мероприятию и в целом по программе с указанием ответственного исполнителя. Программные мероприятия соответствуют целям и задачам Программы.</w:t>
      </w:r>
    </w:p>
    <w:p>
      <w:pPr>
        <w:pStyle w:val="Normal"/>
        <w:spacing w:lineRule="auto" w:line="240" w:before="0" w:after="0"/>
        <w:ind w:left="0" w:right="0" w:firstLine="709"/>
        <w:rPr>
          <w:color w:val="auto"/>
        </w:rPr>
      </w:pPr>
      <w:r>
        <w:rPr>
          <w:color w:val="auto"/>
          <w:szCs w:val="28"/>
        </w:rPr>
        <w:t xml:space="preserve"> </w:t>
      </w:r>
      <w:r>
        <w:rPr>
          <w:color w:val="auto"/>
          <w:szCs w:val="28"/>
        </w:rPr>
        <w:t>Объем финансирования муниципальной Программы предусмотрен в размере 45,0 тыс. рублей, за счет средств местного бюджета, в том числе по годам реализации Программы:</w:t>
      </w:r>
    </w:p>
    <w:p>
      <w:pPr>
        <w:pStyle w:val="Normal"/>
        <w:spacing w:lineRule="auto" w:line="240" w:before="0" w:after="0"/>
        <w:ind w:left="0" w:right="0" w:firstLine="709"/>
        <w:rPr>
          <w:color w:val="auto"/>
        </w:rPr>
      </w:pPr>
      <w:r>
        <w:rPr>
          <w:color w:val="auto"/>
          <w:szCs w:val="28"/>
        </w:rPr>
        <w:t>- 2023 год – 15,0 тыс. рублей;</w:t>
      </w:r>
    </w:p>
    <w:p>
      <w:pPr>
        <w:pStyle w:val="Normal"/>
        <w:spacing w:lineRule="auto" w:line="240" w:before="0" w:after="0"/>
        <w:ind w:left="0" w:right="0" w:firstLine="709"/>
        <w:rPr>
          <w:color w:val="auto"/>
        </w:rPr>
      </w:pPr>
      <w:r>
        <w:rPr>
          <w:color w:val="auto"/>
          <w:szCs w:val="28"/>
        </w:rPr>
        <w:t>- 2024 год – 15,0 тыс. рублей;</w:t>
      </w:r>
    </w:p>
    <w:p>
      <w:pPr>
        <w:pStyle w:val="Normal"/>
        <w:spacing w:lineRule="auto" w:line="240" w:before="0" w:after="0"/>
        <w:ind w:left="0" w:right="0" w:firstLine="709"/>
        <w:rPr>
          <w:color w:val="auto"/>
        </w:rPr>
      </w:pPr>
      <w:r>
        <w:rPr>
          <w:color w:val="auto"/>
          <w:szCs w:val="28"/>
        </w:rPr>
        <w:t>- 2025 год – 15,0 тыс. рублей.</w:t>
      </w:r>
    </w:p>
    <w:p>
      <w:pPr>
        <w:pStyle w:val="Normal"/>
        <w:spacing w:lineRule="auto" w:line="240" w:before="0" w:after="0"/>
        <w:ind w:left="0" w:right="0" w:firstLine="709"/>
        <w:rPr>
          <w:color w:val="auto"/>
        </w:rPr>
      </w:pPr>
      <w:r>
        <w:rPr>
          <w:color w:val="auto"/>
          <w:szCs w:val="28"/>
        </w:rPr>
        <w:t xml:space="preserve">Пояснительной запиской представлены обоснования объемов расходов по мероприятиям на разработку и издание средств наглядной агитации (баннеров, буклетов, памяток, брошюр, плакатов).  </w:t>
      </w:r>
    </w:p>
    <w:p>
      <w:pPr>
        <w:pStyle w:val="Normal"/>
        <w:spacing w:lineRule="auto" w:line="240" w:before="0" w:after="0"/>
        <w:ind w:left="0" w:right="0" w:firstLine="709"/>
        <w:rPr>
          <w:color w:val="auto"/>
        </w:rPr>
      </w:pPr>
      <w:r>
        <w:rPr>
          <w:color w:val="auto"/>
          <w:szCs w:val="28"/>
        </w:rPr>
        <w:t xml:space="preserve">По ожидаемым результатам реализации программы предлагается утверждение целевых индикативных показателей по каждой задаче по годам реализации с указанием фактических значений индикативных показателей  2022 года. Индикативные показатели планируются с учетом положительной динамики. </w:t>
      </w:r>
    </w:p>
    <w:p>
      <w:pPr>
        <w:pStyle w:val="Normal"/>
        <w:spacing w:lineRule="auto" w:line="240" w:before="0" w:after="0"/>
        <w:ind w:left="0" w:right="0" w:firstLine="709"/>
        <w:rPr/>
      </w:pPr>
      <w:r>
        <w:rPr>
          <w:color w:val="auto"/>
          <w:szCs w:val="28"/>
        </w:rPr>
        <w:t>С учетом специфики Программы измерение её результатов складывается на количественных оценках и статистических данных.</w:t>
      </w:r>
    </w:p>
    <w:p>
      <w:pPr>
        <w:pStyle w:val="Normal"/>
        <w:spacing w:lineRule="auto" w:line="240" w:before="0" w:after="0"/>
        <w:ind w:left="0" w:right="0" w:firstLine="709"/>
        <w:rPr>
          <w:color w:val="auto"/>
        </w:rPr>
      </w:pPr>
      <w:r>
        <w:rPr>
          <w:rFonts w:eastAsia="Times New Roman" w:cs="Times New Roman"/>
          <w:color w:val="auto"/>
          <w:szCs w:val="28"/>
        </w:rPr>
        <w:t xml:space="preserve">Поскольку проблема является социально значимой, основной эффект будет проявляться в снижении социальной напряженности. Социально-экономический эффект представляет собой уменьшение совокупности финансовых, правовых, социальных, медицинских и других  последствий от распространения  алкоголизма, наркомании, токсикомании и ВИЧ-инфекции. Экономический эффект будет выражаться в уменьшении затрат на лечение и социально - медицинскую реабилитацию больных. </w:t>
      </w:r>
    </w:p>
    <w:p>
      <w:pPr>
        <w:pStyle w:val="Normal"/>
        <w:spacing w:lineRule="auto" w:line="240" w:before="0" w:after="0"/>
        <w:ind w:left="0" w:right="0" w:firstLine="709"/>
        <w:rPr>
          <w:color w:val="auto"/>
        </w:rPr>
      </w:pPr>
      <w:r>
        <w:rPr>
          <w:color w:val="auto"/>
          <w:szCs w:val="28"/>
        </w:rPr>
        <w:t xml:space="preserve">Измеряемые натуральные и стоимостные показатели позволяют оценить степень достижения целей и поставленных задач.  </w:t>
      </w:r>
    </w:p>
    <w:p>
      <w:pPr>
        <w:pStyle w:val="Normal"/>
        <w:spacing w:lineRule="auto" w:line="240" w:before="0" w:after="0"/>
        <w:ind w:left="0" w:right="0" w:firstLine="709"/>
        <w:rPr>
          <w:color w:val="auto"/>
        </w:rPr>
      </w:pPr>
      <w:r>
        <w:rPr>
          <w:rFonts w:eastAsia="Times New Roman" w:cs="Times New Roman"/>
          <w:color w:val="auto"/>
          <w:szCs w:val="28"/>
        </w:rPr>
        <w:t xml:space="preserve">Для оценки планируемой эффективности Программы применяются следующие критерии: </w:t>
      </w:r>
    </w:p>
    <w:p>
      <w:pPr>
        <w:pStyle w:val="Normal"/>
        <w:spacing w:lineRule="auto" w:line="240" w:before="0" w:after="0"/>
        <w:ind w:left="0" w:right="0" w:firstLine="709"/>
        <w:rPr>
          <w:color w:val="auto"/>
        </w:rPr>
      </w:pPr>
      <w:r>
        <w:rPr>
          <w:rFonts w:eastAsia="Times New Roman" w:cs="Times New Roman"/>
          <w:color w:val="auto"/>
          <w:szCs w:val="28"/>
        </w:rPr>
        <w:t xml:space="preserve">- степень достижения установленных значений показателей, </w:t>
      </w:r>
    </w:p>
    <w:p>
      <w:pPr>
        <w:pStyle w:val="Normal"/>
        <w:spacing w:lineRule="auto" w:line="240" w:before="0" w:after="0"/>
        <w:ind w:left="0" w:right="0" w:firstLine="709"/>
        <w:rPr>
          <w:color w:val="auto"/>
        </w:rPr>
      </w:pPr>
      <w:r>
        <w:rPr>
          <w:rFonts w:eastAsia="Times New Roman" w:cs="Times New Roman"/>
          <w:color w:val="auto"/>
          <w:szCs w:val="28"/>
        </w:rPr>
        <w:t>- эффективность использования выделенных средств,</w:t>
        <w:br/>
        <w:t xml:space="preserve">        </w:t>
      </w:r>
      <w:r>
        <w:rPr>
          <w:color w:val="auto"/>
          <w:szCs w:val="28"/>
        </w:rPr>
        <w:t xml:space="preserve"> </w:t>
      </w:r>
      <w:r>
        <w:rPr>
          <w:rFonts w:eastAsia="Times New Roman" w:cs="Times New Roman"/>
          <w:color w:val="auto"/>
          <w:szCs w:val="28"/>
        </w:rPr>
        <w:t xml:space="preserve"> - выполнение запланированных мероприятий.</w:t>
      </w:r>
      <w:r>
        <w:rPr>
          <w:rFonts w:eastAsia="Calibri" w:cs="Times New Roman" w:ascii="Calibri" w:hAnsi="Calibri"/>
          <w:color w:val="auto"/>
          <w:sz w:val="20"/>
          <w:szCs w:val="20"/>
          <w:lang w:eastAsia="zh-CN"/>
        </w:rPr>
        <w:t xml:space="preserve"> </w:t>
      </w:r>
    </w:p>
    <w:p>
      <w:pPr>
        <w:pStyle w:val="Normal"/>
        <w:spacing w:lineRule="auto" w:line="240" w:before="0" w:after="0"/>
        <w:ind w:left="0" w:right="0" w:firstLine="709"/>
        <w:rPr>
          <w:color w:val="auto"/>
        </w:rPr>
      </w:pPr>
      <w:r>
        <w:rPr>
          <w:rFonts w:eastAsia="Times New Roman" w:cs="Times New Roman"/>
          <w:color w:val="auto"/>
          <w:szCs w:val="28"/>
        </w:rPr>
        <w:t>Оценка эффективности будет тем</w:t>
      </w:r>
      <w:r>
        <w:rPr>
          <w:rFonts w:eastAsia="Calibri" w:cs="Times New Roman" w:ascii="Calibri" w:hAnsi="Calibri"/>
          <w:color w:val="auto"/>
          <w:sz w:val="20"/>
          <w:szCs w:val="20"/>
          <w:lang w:eastAsia="zh-CN"/>
        </w:rPr>
        <w:t xml:space="preserve"> </w:t>
      </w:r>
      <w:r>
        <w:rPr>
          <w:rFonts w:eastAsia="Times New Roman" w:cs="Times New Roman"/>
          <w:color w:val="auto"/>
          <w:szCs w:val="28"/>
        </w:rPr>
        <w:t>выше, чем выше уровень достижения</w:t>
      </w:r>
      <w:r>
        <w:rPr>
          <w:rFonts w:eastAsia="Calibri" w:cs="Times New Roman" w:ascii="Calibri" w:hAnsi="Calibri"/>
          <w:color w:val="auto"/>
          <w:sz w:val="20"/>
          <w:szCs w:val="20"/>
          <w:lang w:eastAsia="zh-CN"/>
        </w:rPr>
        <w:t xml:space="preserve"> </w:t>
      </w:r>
      <w:r>
        <w:rPr>
          <w:rFonts w:eastAsia="Times New Roman" w:cs="Times New Roman"/>
          <w:color w:val="auto"/>
          <w:szCs w:val="28"/>
        </w:rPr>
        <w:t>индикативных показателей и меньше</w:t>
      </w:r>
      <w:r>
        <w:rPr>
          <w:rFonts w:eastAsia="Calibri" w:cs="Times New Roman" w:ascii="Calibri" w:hAnsi="Calibri"/>
          <w:color w:val="auto"/>
          <w:sz w:val="20"/>
          <w:szCs w:val="20"/>
          <w:lang w:eastAsia="zh-CN"/>
        </w:rPr>
        <w:t xml:space="preserve"> </w:t>
      </w:r>
      <w:r>
        <w:rPr>
          <w:rFonts w:eastAsia="Times New Roman" w:cs="Times New Roman"/>
          <w:color w:val="auto"/>
          <w:szCs w:val="28"/>
        </w:rPr>
        <w:t>уровень использования бюджетных</w:t>
      </w:r>
      <w:r>
        <w:rPr>
          <w:rFonts w:eastAsia="Calibri" w:cs="Times New Roman" w:ascii="Calibri" w:hAnsi="Calibri"/>
          <w:color w:val="auto"/>
          <w:sz w:val="20"/>
          <w:szCs w:val="20"/>
          <w:lang w:eastAsia="zh-CN"/>
        </w:rPr>
        <w:t xml:space="preserve"> </w:t>
      </w:r>
      <w:r>
        <w:rPr>
          <w:rFonts w:eastAsia="Times New Roman" w:cs="Times New Roman"/>
          <w:color w:val="auto"/>
          <w:szCs w:val="28"/>
        </w:rPr>
        <w:t>средств.</w:t>
      </w:r>
    </w:p>
    <w:p>
      <w:pPr>
        <w:pStyle w:val="Normal"/>
        <w:spacing w:lineRule="auto" w:line="240" w:before="0" w:after="0"/>
        <w:ind w:left="0" w:right="0" w:firstLine="709"/>
        <w:rPr>
          <w:color w:val="auto"/>
        </w:rPr>
      </w:pPr>
      <w:r>
        <w:rPr>
          <w:color w:val="auto"/>
          <w:szCs w:val="28"/>
        </w:rPr>
        <w:t xml:space="preserve">Методика оценки эффективности муниципальной программы включает: </w:t>
      </w:r>
    </w:p>
    <w:p>
      <w:pPr>
        <w:pStyle w:val="Normal"/>
        <w:spacing w:lineRule="auto" w:line="240" w:before="0" w:after="0"/>
        <w:ind w:left="0" w:right="0" w:firstLine="709"/>
        <w:rPr>
          <w:color w:val="auto"/>
        </w:rPr>
      </w:pPr>
      <w:r>
        <w:rPr>
          <w:color w:val="auto"/>
          <w:szCs w:val="28"/>
        </w:rPr>
        <w:t>- сведения о взаимосвязи мероприятий и результатов их выполнения с целевыми индикаторами;</w:t>
      </w:r>
    </w:p>
    <w:p>
      <w:pPr>
        <w:pStyle w:val="Normal"/>
        <w:spacing w:lineRule="auto" w:line="240" w:before="0" w:after="0"/>
        <w:ind w:left="0" w:right="0" w:firstLine="709"/>
        <w:rPr>
          <w:color w:val="auto"/>
        </w:rPr>
      </w:pPr>
      <w:r>
        <w:rPr>
          <w:color w:val="auto"/>
          <w:szCs w:val="28"/>
        </w:rPr>
        <w:t>- обоснование состава и значений показателей, методику расчета, источник получения информации;</w:t>
      </w:r>
    </w:p>
    <w:p>
      <w:pPr>
        <w:pStyle w:val="Normal"/>
        <w:spacing w:lineRule="auto" w:line="240" w:before="0" w:after="0"/>
        <w:ind w:left="0" w:right="0" w:firstLine="709"/>
        <w:rPr>
          <w:color w:val="auto"/>
        </w:rPr>
      </w:pPr>
      <w:r>
        <w:rPr>
          <w:color w:val="auto"/>
          <w:szCs w:val="28"/>
        </w:rPr>
        <w:t>- указаны возможные риски невыполнения программных мероприятий и недостижения запланированных результатов.</w:t>
      </w:r>
    </w:p>
    <w:p>
      <w:pPr>
        <w:pStyle w:val="Normal"/>
        <w:spacing w:lineRule="auto" w:line="240" w:before="0" w:after="0"/>
        <w:ind w:firstLine="720"/>
        <w:rPr>
          <w:color w:val="auto"/>
          <w:szCs w:val="28"/>
        </w:rPr>
      </w:pPr>
      <w:r>
        <w:rPr>
          <w:color w:val="auto"/>
          <w:szCs w:val="28"/>
        </w:rPr>
      </w:r>
    </w:p>
    <w:p>
      <w:pPr>
        <w:pStyle w:val="Normal"/>
        <w:widowControl/>
        <w:bidi w:val="0"/>
        <w:spacing w:lineRule="auto" w:line="240" w:before="0" w:after="0"/>
        <w:ind w:left="0" w:right="0" w:hanging="0"/>
        <w:jc w:val="center"/>
        <w:rPr/>
      </w:pPr>
      <w:r>
        <w:rPr>
          <w:b/>
          <w:color w:val="auto"/>
          <w:szCs w:val="28"/>
        </w:rPr>
        <w:t>Выводы</w:t>
      </w:r>
    </w:p>
    <w:p>
      <w:pPr>
        <w:pStyle w:val="Normal"/>
        <w:spacing w:lineRule="auto" w:line="240" w:before="0" w:after="0"/>
        <w:ind w:firstLine="720"/>
        <w:rPr/>
      </w:pPr>
      <w:r>
        <w:rPr>
          <w:color w:val="auto"/>
          <w:szCs w:val="28"/>
        </w:rPr>
        <w:t xml:space="preserve">Экспертиза проекта Программы проведена в полном объеме, структура и содержание Программы  соответствуют требованиям Порядка №75, цели и задачи Программы соответствуют поставленной проблеме, не противоречат нормам </w:t>
      </w:r>
      <w:r>
        <w:rPr>
          <w:bCs/>
          <w:color w:val="auto"/>
          <w:szCs w:val="28"/>
        </w:rPr>
        <w:t>Бюджетного кодекса РФ и иным нормативно-правовым актам, регламентирующим сферу реализации муниципальной программы</w:t>
      </w:r>
      <w:r>
        <w:rPr>
          <w:color w:val="auto"/>
          <w:szCs w:val="28"/>
        </w:rPr>
        <w:t>.</w:t>
      </w:r>
    </w:p>
    <w:p>
      <w:pPr>
        <w:pStyle w:val="Normal"/>
        <w:widowControl/>
        <w:bidi w:val="0"/>
        <w:spacing w:lineRule="auto" w:line="240" w:before="0" w:after="0"/>
        <w:ind w:left="0" w:right="0" w:hanging="0"/>
        <w:jc w:val="center"/>
        <w:rPr>
          <w:szCs w:val="28"/>
        </w:rPr>
      </w:pPr>
      <w:r>
        <w:rPr>
          <w:szCs w:val="28"/>
        </w:rPr>
      </w:r>
    </w:p>
    <w:p>
      <w:pPr>
        <w:pStyle w:val="Normal"/>
        <w:widowControl/>
        <w:bidi w:val="0"/>
        <w:spacing w:lineRule="auto" w:line="240" w:before="0" w:after="0"/>
        <w:ind w:left="0" w:right="0" w:hanging="0"/>
        <w:jc w:val="center"/>
        <w:rPr/>
      </w:pPr>
      <w:r>
        <w:rPr>
          <w:b/>
          <w:bCs/>
          <w:color w:val="auto"/>
          <w:szCs w:val="28"/>
        </w:rPr>
        <w:t>Предложения</w:t>
      </w:r>
    </w:p>
    <w:p>
      <w:pPr>
        <w:pStyle w:val="Normal"/>
        <w:spacing w:lineRule="auto" w:line="240" w:before="0" w:after="0"/>
        <w:ind w:firstLine="720"/>
        <w:rPr/>
      </w:pPr>
      <w:r>
        <w:rPr>
          <w:color w:val="auto"/>
          <w:szCs w:val="28"/>
        </w:rPr>
        <w:t xml:space="preserve">На основании проведенного экспертно-аналитического мероприятия Контрольно-счётная палата предлагает принять муниципальную программу  </w:t>
      </w:r>
      <w:r>
        <w:rPr>
          <w:b/>
          <w:color w:val="auto"/>
          <w:szCs w:val="28"/>
        </w:rPr>
        <w:t>«</w:t>
      </w:r>
      <w:r>
        <w:rPr>
          <w:rFonts w:eastAsia="MS Mincho" w:cs="Times New Roman"/>
          <w:b/>
          <w:bCs/>
          <w:color w:val="auto"/>
          <w:sz w:val="28"/>
          <w:szCs w:val="28"/>
        </w:rPr>
        <w:t>Противодействие злоупотреблению и незаконному обороту наркотических средств в Варненском муниципальном районе Челябинской области</w:t>
      </w:r>
      <w:r>
        <w:rPr>
          <w:b/>
          <w:color w:val="auto"/>
          <w:szCs w:val="28"/>
        </w:rPr>
        <w:t xml:space="preserve">» </w:t>
      </w:r>
      <w:r>
        <w:rPr>
          <w:color w:val="auto"/>
          <w:szCs w:val="28"/>
        </w:rPr>
        <w:t xml:space="preserve">в представленной редакции. </w:t>
      </w:r>
    </w:p>
    <w:p>
      <w:pPr>
        <w:pStyle w:val="Normal"/>
        <w:shd w:val="clear" w:color="auto" w:fill="FFFFFF"/>
        <w:spacing w:lineRule="auto" w:line="240" w:before="0" w:after="0"/>
        <w:ind w:firstLine="720"/>
        <w:jc w:val="both"/>
        <w:rPr>
          <w:color w:val="auto"/>
        </w:rPr>
      </w:pPr>
      <w:r>
        <w:rPr>
          <w:b w:val="false"/>
          <w:bCs w:val="false"/>
          <w:color w:val="auto"/>
          <w:sz w:val="28"/>
          <w:szCs w:val="28"/>
        </w:rPr>
        <w:t xml:space="preserve">Согласно статье 179 Бюджетного Кодекса РФ муниципальную  программу </w:t>
      </w:r>
      <w:r>
        <w:rPr>
          <w:b/>
          <w:bCs/>
          <w:color w:val="auto"/>
          <w:sz w:val="28"/>
          <w:szCs w:val="28"/>
        </w:rPr>
        <w:t>«</w:t>
      </w:r>
      <w:r>
        <w:rPr>
          <w:rFonts w:eastAsia="MS Mincho" w:cs="Times New Roman"/>
          <w:b/>
          <w:bCs/>
          <w:color w:val="auto"/>
          <w:sz w:val="28"/>
          <w:szCs w:val="28"/>
        </w:rPr>
        <w:t>Противодействие злоупотреблению и незаконному обороту наркотических средств в Варненском муниципальном районе Челябинской области</w:t>
      </w:r>
      <w:r>
        <w:rPr>
          <w:b/>
          <w:bCs/>
          <w:color w:val="auto"/>
          <w:sz w:val="28"/>
          <w:szCs w:val="28"/>
        </w:rPr>
        <w:t>»</w:t>
      </w:r>
      <w:r>
        <w:rPr>
          <w:b w:val="false"/>
          <w:bCs w:val="false"/>
          <w:color w:val="auto"/>
          <w:sz w:val="28"/>
          <w:szCs w:val="28"/>
        </w:rPr>
        <w:t xml:space="preserve"> необходимо будет привести в соответствие с законом (решением) о бюджете Варненского муниципального района на 2023 год и плановый период 2024-2025 годов не позднее трех месяцев со дня вступления его в силу.</w:t>
      </w:r>
    </w:p>
    <w:p>
      <w:pPr>
        <w:pStyle w:val="ListParagraph"/>
        <w:spacing w:lineRule="auto" w:line="240" w:before="0" w:after="0"/>
        <w:ind w:left="0" w:right="0" w:firstLine="709"/>
        <w:contextualSpacing/>
        <w:rPr>
          <w:color w:val="auto"/>
        </w:rPr>
      </w:pPr>
      <w:r>
        <w:rPr>
          <w:rFonts w:ascii="Times New Roman" w:hAnsi="Times New Roman"/>
          <w:b/>
          <w:color w:val="auto"/>
          <w:szCs w:val="28"/>
        </w:rPr>
        <w:t xml:space="preserve">                                         </w:t>
      </w:r>
    </w:p>
    <w:p>
      <w:pPr>
        <w:pStyle w:val="Normal"/>
        <w:spacing w:lineRule="auto" w:line="240" w:before="0" w:after="0"/>
        <w:rPr>
          <w:color w:val="auto"/>
        </w:rPr>
      </w:pPr>
      <w:r>
        <w:rPr>
          <w:color w:val="auto"/>
          <w:szCs w:val="28"/>
        </w:rPr>
        <w:t xml:space="preserve">Заключение составлено </w:t>
      </w:r>
      <w:r>
        <w:rPr>
          <w:b w:val="false"/>
          <w:bCs w:val="false"/>
          <w:color w:val="auto"/>
          <w:szCs w:val="28"/>
        </w:rPr>
        <w:t>на 4 страницах в 2 экземплярах.</w:t>
      </w:r>
    </w:p>
    <w:p>
      <w:pPr>
        <w:pStyle w:val="Normal"/>
        <w:spacing w:lineRule="auto" w:line="240" w:before="0" w:after="0"/>
        <w:rPr>
          <w:b w:val="false"/>
          <w:b w:val="false"/>
          <w:bCs w:val="false"/>
          <w:color w:val="auto"/>
          <w:szCs w:val="28"/>
        </w:rPr>
      </w:pPr>
      <w:r>
        <w:rPr>
          <w:b w:val="false"/>
          <w:bCs w:val="false"/>
          <w:color w:val="auto"/>
          <w:szCs w:val="28"/>
        </w:rPr>
      </w:r>
    </w:p>
    <w:p>
      <w:pPr>
        <w:pStyle w:val="Normal"/>
        <w:widowControl/>
        <w:bidi w:val="0"/>
        <w:spacing w:lineRule="auto" w:line="240" w:before="0" w:after="0"/>
        <w:ind w:left="0" w:right="0" w:hanging="0"/>
        <w:jc w:val="both"/>
        <w:rPr/>
      </w:pPr>
      <w:r>
        <w:rPr>
          <w:b w:val="false"/>
          <w:bCs w:val="false"/>
          <w:color w:val="auto"/>
          <w:szCs w:val="28"/>
        </w:rPr>
        <w:t>Аудитор КСП                                                                       Л.В.Пальчикова</w:t>
      </w:r>
    </w:p>
    <w:sectPr>
      <w:headerReference w:type="default" r:id="rId3"/>
      <w:type w:val="nextPage"/>
      <w:pgSz w:w="11906" w:h="16838"/>
      <w:pgMar w:left="1701" w:right="850" w:header="709"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Verdana">
    <w:charset w:val="01"/>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fldChar w:fldCharType="begin"/>
    </w:r>
    <w:r>
      <w:rPr/>
      <w:instrText> PAGE </w:instrText>
    </w:r>
    <w:r>
      <w:rPr/>
      <w:fldChar w:fldCharType="separate"/>
    </w:r>
    <w:r>
      <w:rPr/>
      <w:t>0</w:t>
    </w:r>
    <w:r>
      <w:rPr/>
      <w:fldChar w:fldCharType="end"/>
    </w:r>
  </w:p>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OpenSymbol" w:hAnsi="OpenSymbol" w:cs="OpenSymbol" w:hint="default"/>
        <w:sz w:val="28"/>
        <w:rFonts w:cs="OpenSymbol"/>
      </w:rPr>
    </w:lvl>
    <w:lvl w:ilvl="1">
      <w:start w:val="1"/>
      <w:numFmt w:val="decimal"/>
      <w:lvlText w:val="%2)"/>
      <w:lvlJc w:val="left"/>
      <w:pPr>
        <w:ind w:left="0" w:hanging="0"/>
      </w:pPr>
      <w:rPr>
        <w:sz w:val="28"/>
        <w:szCs w:val="28"/>
        <w:rFonts w:cs="Times New Roman"/>
      </w:rPr>
    </w:lvl>
    <w:lvl w:ilvl="2">
      <w:start w:val="1"/>
      <w:numFmt w:val="decimal"/>
      <w:lvlText w:val="%2.%3)"/>
      <w:lvlJc w:val="left"/>
      <w:pPr>
        <w:ind w:left="0" w:hanging="0"/>
      </w:pPr>
      <w:rPr>
        <w:sz w:val="28"/>
        <w:szCs w:val="28"/>
        <w:rFonts w:cs="Times New Roman"/>
      </w:rPr>
    </w:lvl>
    <w:lvl w:ilvl="3">
      <w:start w:val="1"/>
      <w:numFmt w:val="decimal"/>
      <w:lvlText w:val="%2.%3.%4)"/>
      <w:lvlJc w:val="left"/>
      <w:pPr>
        <w:ind w:left="0" w:hanging="0"/>
      </w:pPr>
      <w:rPr>
        <w:sz w:val="28"/>
        <w:szCs w:val="28"/>
        <w:rFonts w:cs="Times New Roman"/>
      </w:rPr>
    </w:lvl>
    <w:lvl w:ilvl="4">
      <w:start w:val="1"/>
      <w:numFmt w:val="decimal"/>
      <w:lvlText w:val="%2.%3.%4.%5)"/>
      <w:lvlJc w:val="left"/>
      <w:pPr>
        <w:ind w:left="0" w:hanging="0"/>
      </w:pPr>
      <w:rPr>
        <w:sz w:val="28"/>
        <w:szCs w:val="28"/>
        <w:rFonts w:cs="Times New Roman"/>
      </w:rPr>
    </w:lvl>
    <w:lvl w:ilvl="5">
      <w:start w:val="1"/>
      <w:numFmt w:val="decimal"/>
      <w:lvlText w:val="%2.%3.%4.%5.%6)"/>
      <w:lvlJc w:val="left"/>
      <w:pPr>
        <w:ind w:left="0" w:hanging="0"/>
      </w:pPr>
      <w:rPr>
        <w:sz w:val="28"/>
        <w:szCs w:val="28"/>
        <w:rFonts w:cs="Times New Roman"/>
      </w:rPr>
    </w:lvl>
    <w:lvl w:ilvl="6">
      <w:start w:val="1"/>
      <w:numFmt w:val="decimal"/>
      <w:lvlText w:val="%2.%3.%4.%5.%6.%7)"/>
      <w:lvlJc w:val="left"/>
      <w:pPr>
        <w:ind w:left="0" w:hanging="0"/>
      </w:pPr>
      <w:rPr>
        <w:sz w:val="28"/>
        <w:szCs w:val="28"/>
        <w:rFonts w:cs="Times New Roman"/>
      </w:rPr>
    </w:lvl>
    <w:lvl w:ilvl="7">
      <w:start w:val="1"/>
      <w:numFmt w:val="decimal"/>
      <w:lvlText w:val="%2.%3.%4.%5.%6.%7.%8)"/>
      <w:lvlJc w:val="left"/>
      <w:pPr>
        <w:ind w:left="0" w:hanging="0"/>
      </w:pPr>
      <w:rPr>
        <w:sz w:val="28"/>
        <w:szCs w:val="28"/>
        <w:rFonts w:cs="Times New Roman"/>
      </w:rPr>
    </w:lvl>
    <w:lvl w:ilvl="8">
      <w:start w:val="1"/>
      <w:numFmt w:val="decimal"/>
      <w:lvlText w:val="%2.%3.%4.%5.%6.%7.%8.%9)"/>
      <w:lvlJc w:val="left"/>
      <w:pPr>
        <w:ind w:left="0" w:hanging="0"/>
      </w:pPr>
      <w:rPr>
        <w:sz w:val="28"/>
        <w:szCs w:val="28"/>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Body Text 2" w:uiPriority="0"/>
    <w:lsdException w:name="Strong" w:uiPriority="22" w:semiHidden="0" w:unhideWhenUsed="0" w:qFormat="1"/>
    <w:lsdException w:name="Emphasis" w:uiPriority="20" w:semiHidden="0" w:unhideWhenUsed="0" w:qFormat="1"/>
    <w:lsdException w:name="Plain Text" w:uiPriority="0"/>
    <w:lsdException w:name="No List"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3020d"/>
    <w:pPr>
      <w:widowControl/>
      <w:bidi w:val="0"/>
      <w:jc w:val="both"/>
    </w:pPr>
    <w:rPr>
      <w:rFonts w:ascii="Times New Roman" w:hAnsi="Times New Roman" w:eastAsia="" w:cs="" w:cstheme="minorBidi" w:eastAsiaTheme="minorEastAsia"/>
      <w:color w:val="auto"/>
      <w:kern w:val="0"/>
      <w:sz w:val="28"/>
      <w:szCs w:val="22"/>
      <w:lang w:val="ru-RU" w:eastAsia="en-US" w:bidi="ar-SA"/>
    </w:rPr>
  </w:style>
  <w:style w:type="paragraph" w:styleId="1">
    <w:name w:val="Heading 1"/>
    <w:basedOn w:val="Normal"/>
    <w:link w:val="10"/>
    <w:qFormat/>
    <w:rsid w:val="0049506b"/>
    <w:pPr>
      <w:keepNext w:val="true"/>
      <w:ind w:firstLine="360"/>
      <w:jc w:val="center"/>
      <w:outlineLvl w:val="0"/>
    </w:pPr>
    <w:rPr>
      <w:rFonts w:eastAsia="Times New Roman" w:cs="Times New Roman"/>
      <w:b/>
      <w:szCs w:val="20"/>
    </w:rPr>
  </w:style>
  <w:style w:type="paragraph" w:styleId="2">
    <w:name w:val="Heading 2"/>
    <w:basedOn w:val="Normal"/>
    <w:link w:val="20"/>
    <w:uiPriority w:val="9"/>
    <w:semiHidden/>
    <w:unhideWhenUsed/>
    <w:qFormat/>
    <w:rsid w:val="003f2d6b"/>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link w:val="30"/>
    <w:uiPriority w:val="9"/>
    <w:unhideWhenUsed/>
    <w:qFormat/>
    <w:rsid w:val="000753eb"/>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7">
    <w:name w:val="Heading 7"/>
    <w:basedOn w:val="Normal"/>
    <w:link w:val="70"/>
    <w:uiPriority w:val="9"/>
    <w:semiHidden/>
    <w:unhideWhenUsed/>
    <w:qFormat/>
    <w:rsid w:val="0058655a"/>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49506b"/>
    <w:rPr>
      <w:rFonts w:ascii="Times New Roman" w:hAnsi="Times New Roman" w:eastAsia="Times New Roman" w:cs="Times New Roman"/>
      <w:b/>
      <w:sz w:val="28"/>
      <w:szCs w:val="20"/>
    </w:rPr>
  </w:style>
  <w:style w:type="character" w:styleId="Style10" w:customStyle="1">
    <w:name w:val="Текст Знак"/>
    <w:basedOn w:val="DefaultParagraphFont"/>
    <w:link w:val="a3"/>
    <w:qFormat/>
    <w:rsid w:val="0049506b"/>
    <w:rPr>
      <w:rFonts w:ascii="Courier New" w:hAnsi="Courier New" w:eastAsia="Times New Roman" w:cs="Courier New"/>
      <w:sz w:val="20"/>
      <w:szCs w:val="20"/>
    </w:rPr>
  </w:style>
  <w:style w:type="character" w:styleId="Style11" w:customStyle="1">
    <w:name w:val="Основной текст Знак"/>
    <w:basedOn w:val="DefaultParagraphFont"/>
    <w:link w:val="a5"/>
    <w:qFormat/>
    <w:rsid w:val="0049506b"/>
    <w:rPr>
      <w:rFonts w:ascii="Times New Roman" w:hAnsi="Times New Roman" w:eastAsia="MS Mincho" w:cs="Times New Roman"/>
      <w:sz w:val="28"/>
      <w:szCs w:val="24"/>
    </w:rPr>
  </w:style>
  <w:style w:type="character" w:styleId="21" w:customStyle="1">
    <w:name w:val="Основной текст 2 Знак"/>
    <w:basedOn w:val="DefaultParagraphFont"/>
    <w:link w:val="21"/>
    <w:qFormat/>
    <w:rsid w:val="0049506b"/>
    <w:rPr>
      <w:rFonts w:ascii="Times New Roman" w:hAnsi="Times New Roman" w:eastAsia="Times New Roman" w:cs="Times New Roman"/>
      <w:sz w:val="24"/>
      <w:szCs w:val="24"/>
    </w:rPr>
  </w:style>
  <w:style w:type="character" w:styleId="Style12" w:customStyle="1">
    <w:name w:val="Текст выноски Знак"/>
    <w:basedOn w:val="DefaultParagraphFont"/>
    <w:link w:val="a7"/>
    <w:qFormat/>
    <w:rsid w:val="0049506b"/>
    <w:rPr>
      <w:rFonts w:ascii="Tahoma" w:hAnsi="Tahoma" w:eastAsia="Times New Roman" w:cs="Tahoma"/>
      <w:sz w:val="16"/>
      <w:szCs w:val="16"/>
    </w:rPr>
  </w:style>
  <w:style w:type="character" w:styleId="Style13" w:customStyle="1">
    <w:name w:val="Подзаголовок Знак"/>
    <w:basedOn w:val="DefaultParagraphFont"/>
    <w:link w:val="a9"/>
    <w:qFormat/>
    <w:rsid w:val="0049506b"/>
    <w:rPr>
      <w:rFonts w:ascii="Times New Roman" w:hAnsi="Times New Roman" w:eastAsia="Times New Roman" w:cs="Times New Roman"/>
      <w:b/>
      <w:sz w:val="28"/>
      <w:szCs w:val="20"/>
    </w:rPr>
  </w:style>
  <w:style w:type="character" w:styleId="Style14" w:customStyle="1">
    <w:name w:val="Гипертекстовая ссылка"/>
    <w:basedOn w:val="DefaultParagraphFont"/>
    <w:qFormat/>
    <w:rsid w:val="0049506b"/>
    <w:rPr>
      <w:b/>
      <w:bCs/>
      <w:color w:val="008000"/>
      <w:sz w:val="20"/>
      <w:szCs w:val="20"/>
      <w:u w:val="single"/>
    </w:rPr>
  </w:style>
  <w:style w:type="character" w:styleId="Style15" w:customStyle="1">
    <w:name w:val="Верхний колонтитул Знак"/>
    <w:basedOn w:val="DefaultParagraphFont"/>
    <w:link w:val="ae"/>
    <w:uiPriority w:val="99"/>
    <w:qFormat/>
    <w:rsid w:val="0049506b"/>
    <w:rPr>
      <w:rFonts w:ascii="Times New Roman" w:hAnsi="Times New Roman" w:eastAsia="Times New Roman" w:cs="Times New Roman"/>
      <w:sz w:val="24"/>
      <w:szCs w:val="24"/>
    </w:rPr>
  </w:style>
  <w:style w:type="character" w:styleId="Style16" w:customStyle="1">
    <w:name w:val="Нижний колонтитул Знак"/>
    <w:basedOn w:val="DefaultParagraphFont"/>
    <w:link w:val="af0"/>
    <w:qFormat/>
    <w:rsid w:val="0049506b"/>
    <w:rPr>
      <w:rFonts w:ascii="Times New Roman" w:hAnsi="Times New Roman" w:eastAsia="Times New Roman" w:cs="Times New Roman"/>
      <w:sz w:val="24"/>
      <w:szCs w:val="24"/>
    </w:rPr>
  </w:style>
  <w:style w:type="character" w:styleId="Style17" w:customStyle="1">
    <w:name w:val="Без интервала Знак"/>
    <w:basedOn w:val="DefaultParagraphFont"/>
    <w:link w:val="af2"/>
    <w:uiPriority w:val="1"/>
    <w:qFormat/>
    <w:rsid w:val="0049506b"/>
    <w:rPr>
      <w:rFonts w:ascii="Calibri" w:hAnsi="Calibri" w:eastAsia="Times New Roman" w:cs="Times New Roman"/>
      <w:lang w:eastAsia="en-US"/>
    </w:rPr>
  </w:style>
  <w:style w:type="character" w:styleId="Style18" w:customStyle="1">
    <w:name w:val="Основной текст с отступом Знак"/>
    <w:basedOn w:val="DefaultParagraphFont"/>
    <w:link w:val="af4"/>
    <w:qFormat/>
    <w:rsid w:val="0049506b"/>
    <w:rPr>
      <w:rFonts w:ascii="Times New Roman" w:hAnsi="Times New Roman" w:eastAsia="Times New Roman" w:cs="Times New Roman"/>
      <w:sz w:val="24"/>
      <w:szCs w:val="24"/>
    </w:rPr>
  </w:style>
  <w:style w:type="character" w:styleId="22" w:customStyle="1">
    <w:name w:val="Заголовок 2 Знак"/>
    <w:basedOn w:val="DefaultParagraphFont"/>
    <w:link w:val="2"/>
    <w:uiPriority w:val="9"/>
    <w:semiHidden/>
    <w:qFormat/>
    <w:rsid w:val="003f2d6b"/>
    <w:rPr>
      <w:rFonts w:ascii="Cambria" w:hAnsi="Cambria" w:eastAsia="" w:cs="" w:asciiTheme="majorHAnsi" w:cstheme="majorBidi" w:eastAsiaTheme="majorEastAsia" w:hAnsiTheme="majorHAnsi"/>
      <w:b/>
      <w:bCs/>
      <w:color w:val="4F81BD" w:themeColor="accent1"/>
      <w:sz w:val="26"/>
      <w:szCs w:val="26"/>
    </w:rPr>
  </w:style>
  <w:style w:type="character" w:styleId="Style19">
    <w:name w:val="Интернет-ссылка"/>
    <w:basedOn w:val="DefaultParagraphFont"/>
    <w:uiPriority w:val="99"/>
    <w:unhideWhenUsed/>
    <w:rsid w:val="00cc5ad3"/>
    <w:rPr>
      <w:color w:val="0000FF" w:themeColor="hyperlink"/>
      <w:u w:val="single"/>
    </w:rPr>
  </w:style>
  <w:style w:type="character" w:styleId="71" w:customStyle="1">
    <w:name w:val="Заголовок 7 Знак"/>
    <w:basedOn w:val="DefaultParagraphFont"/>
    <w:link w:val="7"/>
    <w:uiPriority w:val="9"/>
    <w:semiHidden/>
    <w:qFormat/>
    <w:rsid w:val="0058655a"/>
    <w:rPr>
      <w:rFonts w:ascii="Cambria" w:hAnsi="Cambria" w:eastAsia="" w:cs="" w:asciiTheme="majorHAnsi" w:cstheme="majorBidi" w:eastAsiaTheme="majorEastAsia" w:hAnsiTheme="majorHAnsi"/>
      <w:i/>
      <w:iCs/>
      <w:color w:val="404040" w:themeColor="text1" w:themeTint="bf"/>
      <w:sz w:val="28"/>
    </w:rPr>
  </w:style>
  <w:style w:type="character" w:styleId="31" w:customStyle="1">
    <w:name w:val="Заголовок 3 Знак"/>
    <w:basedOn w:val="DefaultParagraphFont"/>
    <w:link w:val="3"/>
    <w:uiPriority w:val="9"/>
    <w:qFormat/>
    <w:rsid w:val="000753eb"/>
    <w:rPr>
      <w:rFonts w:ascii="Cambria" w:hAnsi="Cambria" w:eastAsia="" w:cs="" w:asciiTheme="majorHAnsi" w:cstheme="majorBidi" w:eastAsiaTheme="majorEastAsia" w:hAnsiTheme="majorHAnsi"/>
      <w:b/>
      <w:bCs/>
      <w:color w:val="4F81BD" w:themeColor="accent1"/>
      <w:sz w:val="28"/>
    </w:rPr>
  </w:style>
  <w:style w:type="character" w:styleId="Pagenumber">
    <w:name w:val="page number"/>
    <w:basedOn w:val="DefaultParagraphFont"/>
    <w:qFormat/>
    <w:rsid w:val="00ea2807"/>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color w:val="auto"/>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sz w:val="28"/>
    </w:rPr>
  </w:style>
  <w:style w:type="character" w:styleId="ListLabel9">
    <w:name w:val="ListLabel 9"/>
    <w:qFormat/>
    <w:rPr>
      <w:rFonts w:cs="Times New Roman"/>
      <w:sz w:val="28"/>
      <w:szCs w:val="28"/>
    </w:rPr>
  </w:style>
  <w:style w:type="character" w:styleId="ListLabel10">
    <w:name w:val="ListLabel 10"/>
    <w:qFormat/>
    <w:rPr>
      <w:rFonts w:cs="Times New Roman"/>
      <w:sz w:val="28"/>
      <w:szCs w:val="28"/>
    </w:rPr>
  </w:style>
  <w:style w:type="character" w:styleId="ListLabel11">
    <w:name w:val="ListLabel 11"/>
    <w:qFormat/>
    <w:rPr>
      <w:rFonts w:cs="Times New Roman"/>
      <w:sz w:val="28"/>
      <w:szCs w:val="28"/>
    </w:rPr>
  </w:style>
  <w:style w:type="character" w:styleId="ListLabel12">
    <w:name w:val="ListLabel 12"/>
    <w:qFormat/>
    <w:rPr>
      <w:rFonts w:cs="Times New Roman"/>
      <w:sz w:val="28"/>
      <w:szCs w:val="28"/>
    </w:rPr>
  </w:style>
  <w:style w:type="character" w:styleId="ListLabel13">
    <w:name w:val="ListLabel 13"/>
    <w:qFormat/>
    <w:rPr>
      <w:rFonts w:cs="Times New Roman"/>
      <w:sz w:val="28"/>
      <w:szCs w:val="28"/>
    </w:rPr>
  </w:style>
  <w:style w:type="character" w:styleId="ListLabel14">
    <w:name w:val="ListLabel 14"/>
    <w:qFormat/>
    <w:rPr>
      <w:rFonts w:cs="Times New Roman"/>
      <w:sz w:val="28"/>
      <w:szCs w:val="28"/>
    </w:rPr>
  </w:style>
  <w:style w:type="character" w:styleId="ListLabel15">
    <w:name w:val="ListLabel 15"/>
    <w:qFormat/>
    <w:rPr>
      <w:rFonts w:cs="Times New Roman"/>
      <w:sz w:val="28"/>
      <w:szCs w:val="28"/>
    </w:rPr>
  </w:style>
  <w:style w:type="character" w:styleId="ListLabel16">
    <w:name w:val="ListLabel 16"/>
    <w:qFormat/>
    <w:rPr>
      <w:rFonts w:cs="Times New Roman"/>
      <w:sz w:val="28"/>
      <w:szCs w:val="28"/>
    </w:rPr>
  </w:style>
  <w:style w:type="character" w:styleId="ListLabel17">
    <w:name w:val="ListLabel 17"/>
    <w:qFormat/>
    <w:rPr>
      <w:rFonts w:cs="OpenSymbol"/>
      <w:sz w:val="28"/>
    </w:rPr>
  </w:style>
  <w:style w:type="character" w:styleId="ListLabel18">
    <w:name w:val="ListLabel 18"/>
    <w:qFormat/>
    <w:rPr>
      <w:rFonts w:cs="Times New Roman"/>
      <w:sz w:val="28"/>
      <w:szCs w:val="28"/>
    </w:rPr>
  </w:style>
  <w:style w:type="character" w:styleId="ListLabel19">
    <w:name w:val="ListLabel 19"/>
    <w:qFormat/>
    <w:rPr>
      <w:rFonts w:cs="Times New Roman"/>
      <w:sz w:val="28"/>
      <w:szCs w:val="28"/>
    </w:rPr>
  </w:style>
  <w:style w:type="character" w:styleId="ListLabel20">
    <w:name w:val="ListLabel 20"/>
    <w:qFormat/>
    <w:rPr>
      <w:rFonts w:cs="Times New Roman"/>
      <w:sz w:val="28"/>
      <w:szCs w:val="28"/>
    </w:rPr>
  </w:style>
  <w:style w:type="character" w:styleId="ListLabel21">
    <w:name w:val="ListLabel 21"/>
    <w:qFormat/>
    <w:rPr>
      <w:rFonts w:cs="Times New Roman"/>
      <w:sz w:val="28"/>
      <w:szCs w:val="28"/>
    </w:rPr>
  </w:style>
  <w:style w:type="character" w:styleId="ListLabel22">
    <w:name w:val="ListLabel 22"/>
    <w:qFormat/>
    <w:rPr>
      <w:rFonts w:cs="Times New Roman"/>
      <w:sz w:val="28"/>
      <w:szCs w:val="28"/>
    </w:rPr>
  </w:style>
  <w:style w:type="character" w:styleId="ListLabel23">
    <w:name w:val="ListLabel 23"/>
    <w:qFormat/>
    <w:rPr>
      <w:rFonts w:cs="Times New Roman"/>
      <w:sz w:val="28"/>
      <w:szCs w:val="28"/>
    </w:rPr>
  </w:style>
  <w:style w:type="character" w:styleId="ListLabel24">
    <w:name w:val="ListLabel 24"/>
    <w:qFormat/>
    <w:rPr>
      <w:rFonts w:cs="Times New Roman"/>
      <w:sz w:val="28"/>
      <w:szCs w:val="28"/>
    </w:rPr>
  </w:style>
  <w:style w:type="character" w:styleId="ListLabel25">
    <w:name w:val="ListLabel 25"/>
    <w:qFormat/>
    <w:rPr>
      <w:rFonts w:cs="Times New Roman"/>
      <w:sz w:val="28"/>
      <w:szCs w:val="28"/>
    </w:rPr>
  </w:style>
  <w:style w:type="character" w:styleId="ListLabel26">
    <w:name w:val="ListLabel 26"/>
    <w:qFormat/>
    <w:rPr>
      <w:rFonts w:cs="OpenSymbol"/>
      <w:sz w:val="28"/>
    </w:rPr>
  </w:style>
  <w:style w:type="character" w:styleId="ListLabel27">
    <w:name w:val="ListLabel 27"/>
    <w:qFormat/>
    <w:rPr>
      <w:rFonts w:cs="Times New Roman"/>
      <w:sz w:val="28"/>
      <w:szCs w:val="28"/>
    </w:rPr>
  </w:style>
  <w:style w:type="character" w:styleId="ListLabel28">
    <w:name w:val="ListLabel 28"/>
    <w:qFormat/>
    <w:rPr>
      <w:rFonts w:cs="Times New Roman"/>
      <w:sz w:val="28"/>
      <w:szCs w:val="28"/>
    </w:rPr>
  </w:style>
  <w:style w:type="character" w:styleId="ListLabel29">
    <w:name w:val="ListLabel 29"/>
    <w:qFormat/>
    <w:rPr>
      <w:rFonts w:cs="Times New Roman"/>
      <w:sz w:val="28"/>
      <w:szCs w:val="28"/>
    </w:rPr>
  </w:style>
  <w:style w:type="character" w:styleId="ListLabel30">
    <w:name w:val="ListLabel 30"/>
    <w:qFormat/>
    <w:rPr>
      <w:rFonts w:cs="Times New Roman"/>
      <w:sz w:val="28"/>
      <w:szCs w:val="28"/>
    </w:rPr>
  </w:style>
  <w:style w:type="character" w:styleId="ListLabel31">
    <w:name w:val="ListLabel 31"/>
    <w:qFormat/>
    <w:rPr>
      <w:rFonts w:cs="Times New Roman"/>
      <w:sz w:val="28"/>
      <w:szCs w:val="28"/>
    </w:rPr>
  </w:style>
  <w:style w:type="character" w:styleId="ListLabel32">
    <w:name w:val="ListLabel 32"/>
    <w:qFormat/>
    <w:rPr>
      <w:rFonts w:cs="Times New Roman"/>
      <w:sz w:val="28"/>
      <w:szCs w:val="28"/>
    </w:rPr>
  </w:style>
  <w:style w:type="character" w:styleId="ListLabel33">
    <w:name w:val="ListLabel 33"/>
    <w:qFormat/>
    <w:rPr>
      <w:rFonts w:cs="Times New Roman"/>
      <w:sz w:val="28"/>
      <w:szCs w:val="28"/>
    </w:rPr>
  </w:style>
  <w:style w:type="character" w:styleId="ListLabel34">
    <w:name w:val="ListLabel 34"/>
    <w:qFormat/>
    <w:rPr>
      <w:rFonts w:cs="Times New Roman"/>
      <w:sz w:val="28"/>
      <w:szCs w:val="28"/>
    </w:rPr>
  </w:style>
  <w:style w:type="character" w:styleId="ListLabel35">
    <w:name w:val="ListLabel 35"/>
    <w:qFormat/>
    <w:rPr>
      <w:rFonts w:cs="OpenSymbol"/>
      <w:sz w:val="28"/>
    </w:rPr>
  </w:style>
  <w:style w:type="character" w:styleId="ListLabel36">
    <w:name w:val="ListLabel 36"/>
    <w:qFormat/>
    <w:rPr>
      <w:rFonts w:cs="Times New Roman"/>
      <w:sz w:val="28"/>
      <w:szCs w:val="28"/>
    </w:rPr>
  </w:style>
  <w:style w:type="character" w:styleId="ListLabel37">
    <w:name w:val="ListLabel 37"/>
    <w:qFormat/>
    <w:rPr>
      <w:rFonts w:cs="Times New Roman"/>
      <w:sz w:val="28"/>
      <w:szCs w:val="28"/>
    </w:rPr>
  </w:style>
  <w:style w:type="character" w:styleId="ListLabel38">
    <w:name w:val="ListLabel 38"/>
    <w:qFormat/>
    <w:rPr>
      <w:rFonts w:cs="Times New Roman"/>
      <w:sz w:val="28"/>
      <w:szCs w:val="28"/>
    </w:rPr>
  </w:style>
  <w:style w:type="character" w:styleId="ListLabel39">
    <w:name w:val="ListLabel 39"/>
    <w:qFormat/>
    <w:rPr>
      <w:rFonts w:cs="Times New Roman"/>
      <w:sz w:val="28"/>
      <w:szCs w:val="28"/>
    </w:rPr>
  </w:style>
  <w:style w:type="character" w:styleId="ListLabel40">
    <w:name w:val="ListLabel 40"/>
    <w:qFormat/>
    <w:rPr>
      <w:rFonts w:cs="Times New Roman"/>
      <w:sz w:val="28"/>
      <w:szCs w:val="28"/>
    </w:rPr>
  </w:style>
  <w:style w:type="character" w:styleId="ListLabel41">
    <w:name w:val="ListLabel 41"/>
    <w:qFormat/>
    <w:rPr>
      <w:rFonts w:cs="Times New Roman"/>
      <w:sz w:val="28"/>
      <w:szCs w:val="28"/>
    </w:rPr>
  </w:style>
  <w:style w:type="character" w:styleId="ListLabel42">
    <w:name w:val="ListLabel 42"/>
    <w:qFormat/>
    <w:rPr>
      <w:rFonts w:cs="Times New Roman"/>
      <w:sz w:val="28"/>
      <w:szCs w:val="28"/>
    </w:rPr>
  </w:style>
  <w:style w:type="character" w:styleId="ListLabel43">
    <w:name w:val="ListLabel 43"/>
    <w:qFormat/>
    <w:rPr>
      <w:rFonts w:cs="Times New Roman"/>
      <w:sz w:val="28"/>
      <w:szCs w:val="28"/>
    </w:rPr>
  </w:style>
  <w:style w:type="paragraph" w:styleId="Style20">
    <w:name w:val="Заголовок"/>
    <w:basedOn w:val="Normal"/>
    <w:next w:val="Style21"/>
    <w:qFormat/>
    <w:pPr>
      <w:keepNext w:val="true"/>
      <w:spacing w:before="240" w:after="120"/>
    </w:pPr>
    <w:rPr>
      <w:rFonts w:ascii="Liberation Sans" w:hAnsi="Liberation Sans" w:eastAsia="Droid Sans Fallback" w:cs="DejaVu Sans"/>
      <w:sz w:val="28"/>
      <w:szCs w:val="28"/>
    </w:rPr>
  </w:style>
  <w:style w:type="paragraph" w:styleId="Style21">
    <w:name w:val="Body Text"/>
    <w:basedOn w:val="Normal"/>
    <w:link w:val="a6"/>
    <w:rsid w:val="0049506b"/>
    <w:pPr/>
    <w:rPr>
      <w:rFonts w:eastAsia="MS Mincho" w:cs="Times New Roman"/>
      <w:szCs w:val="24"/>
    </w:rPr>
  </w:style>
  <w:style w:type="paragraph" w:styleId="Style22">
    <w:name w:val="List"/>
    <w:basedOn w:val="Style21"/>
    <w:pPr/>
    <w:rPr>
      <w:rFonts w:cs="DejaVu Sans"/>
    </w:rPr>
  </w:style>
  <w:style w:type="paragraph" w:styleId="Style23">
    <w:name w:val="Caption"/>
    <w:basedOn w:val="Normal"/>
    <w:qFormat/>
    <w:pPr>
      <w:suppressLineNumbers/>
      <w:spacing w:before="120" w:after="120"/>
    </w:pPr>
    <w:rPr>
      <w:rFonts w:cs="DejaVu Sans"/>
      <w:i/>
      <w:iCs/>
      <w:sz w:val="24"/>
      <w:szCs w:val="24"/>
    </w:rPr>
  </w:style>
  <w:style w:type="paragraph" w:styleId="Style24">
    <w:name w:val="Указатель"/>
    <w:basedOn w:val="Normal"/>
    <w:qFormat/>
    <w:pPr>
      <w:suppressLineNumbers/>
    </w:pPr>
    <w:rPr>
      <w:rFonts w:cs="DejaVu Sans"/>
    </w:rPr>
  </w:style>
  <w:style w:type="paragraph" w:styleId="PlainText">
    <w:name w:val="Plain Text"/>
    <w:basedOn w:val="Normal"/>
    <w:link w:val="a4"/>
    <w:qFormat/>
    <w:rsid w:val="0049506b"/>
    <w:pPr/>
    <w:rPr>
      <w:rFonts w:ascii="Courier New" w:hAnsi="Courier New" w:eastAsia="Times New Roman" w:cs="Courier New"/>
      <w:sz w:val="20"/>
      <w:szCs w:val="20"/>
    </w:rPr>
  </w:style>
  <w:style w:type="paragraph" w:styleId="BodyText2">
    <w:name w:val="Body Text 2"/>
    <w:basedOn w:val="Normal"/>
    <w:link w:val="22"/>
    <w:qFormat/>
    <w:rsid w:val="0049506b"/>
    <w:pPr>
      <w:spacing w:lineRule="auto" w:line="480" w:before="0" w:after="120"/>
    </w:pPr>
    <w:rPr>
      <w:rFonts w:eastAsia="Times New Roman" w:cs="Times New Roman"/>
      <w:sz w:val="24"/>
      <w:szCs w:val="24"/>
    </w:rPr>
  </w:style>
  <w:style w:type="paragraph" w:styleId="12" w:customStyle="1">
    <w:name w:val="Стиль1"/>
    <w:basedOn w:val="Normal"/>
    <w:qFormat/>
    <w:rsid w:val="0049506b"/>
    <w:pPr/>
    <w:rPr>
      <w:rFonts w:eastAsia="MS Mincho" w:cs="Times New Roman"/>
      <w:szCs w:val="24"/>
    </w:rPr>
  </w:style>
  <w:style w:type="paragraph" w:styleId="ConsPlusNormal" w:customStyle="1">
    <w:name w:val="ConsPlusNormal"/>
    <w:qFormat/>
    <w:rsid w:val="0049506b"/>
    <w:pPr>
      <w:widowControl w:val="false"/>
      <w:bidi w:val="0"/>
      <w:ind w:firstLine="720"/>
      <w:jc w:val="left"/>
    </w:pPr>
    <w:rPr>
      <w:rFonts w:ascii="Arial" w:hAnsi="Arial" w:eastAsia="Times New Roman" w:cs="Arial"/>
      <w:color w:val="auto"/>
      <w:kern w:val="0"/>
      <w:sz w:val="20"/>
      <w:szCs w:val="20"/>
      <w:lang w:val="ru-RU" w:eastAsia="en-US" w:bidi="ar-SA"/>
    </w:rPr>
  </w:style>
  <w:style w:type="paragraph" w:styleId="BalloonText">
    <w:name w:val="Balloon Text"/>
    <w:basedOn w:val="Normal"/>
    <w:link w:val="a8"/>
    <w:qFormat/>
    <w:rsid w:val="0049506b"/>
    <w:pPr/>
    <w:rPr>
      <w:rFonts w:ascii="Tahoma" w:hAnsi="Tahoma" w:eastAsia="Times New Roman" w:cs="Tahoma"/>
      <w:sz w:val="16"/>
      <w:szCs w:val="16"/>
    </w:rPr>
  </w:style>
  <w:style w:type="paragraph" w:styleId="Style25">
    <w:name w:val="Subtitle"/>
    <w:basedOn w:val="Normal"/>
    <w:link w:val="aa"/>
    <w:qFormat/>
    <w:rsid w:val="0049506b"/>
    <w:pPr/>
    <w:rPr>
      <w:rFonts w:eastAsia="Times New Roman" w:cs="Times New Roman"/>
      <w:b/>
      <w:szCs w:val="20"/>
    </w:rPr>
  </w:style>
  <w:style w:type="paragraph" w:styleId="ConsNormal" w:customStyle="1">
    <w:name w:val="ConsNormal"/>
    <w:qFormat/>
    <w:rsid w:val="0049506b"/>
    <w:pPr>
      <w:widowControl w:val="false"/>
      <w:bidi w:val="0"/>
      <w:ind w:firstLine="720"/>
      <w:jc w:val="left"/>
    </w:pPr>
    <w:rPr>
      <w:rFonts w:ascii="Arial" w:hAnsi="Arial" w:eastAsia="Times New Roman" w:cs="Arial"/>
      <w:color w:val="auto"/>
      <w:kern w:val="0"/>
      <w:sz w:val="20"/>
      <w:szCs w:val="20"/>
      <w:lang w:val="ru-RU" w:eastAsia="en-US" w:bidi="ar-SA"/>
    </w:rPr>
  </w:style>
  <w:style w:type="paragraph" w:styleId="Style26" w:customStyle="1">
    <w:name w:val="Основное меню"/>
    <w:basedOn w:val="Normal"/>
    <w:qFormat/>
    <w:rsid w:val="0049506b"/>
    <w:pPr>
      <w:widowControl w:val="false"/>
      <w:ind w:firstLine="720"/>
    </w:pPr>
    <w:rPr>
      <w:rFonts w:ascii="Verdana" w:hAnsi="Verdana" w:eastAsia="Times New Roman" w:cs="Verdana"/>
    </w:rPr>
  </w:style>
  <w:style w:type="paragraph" w:styleId="Style27">
    <w:name w:val="Header"/>
    <w:basedOn w:val="Normal"/>
    <w:link w:val="af"/>
    <w:uiPriority w:val="99"/>
    <w:rsid w:val="0049506b"/>
    <w:pPr>
      <w:tabs>
        <w:tab w:val="center" w:pos="4677" w:leader="none"/>
        <w:tab w:val="right" w:pos="9355" w:leader="none"/>
      </w:tabs>
    </w:pPr>
    <w:rPr>
      <w:rFonts w:eastAsia="Times New Roman" w:cs="Times New Roman"/>
      <w:sz w:val="24"/>
      <w:szCs w:val="24"/>
    </w:rPr>
  </w:style>
  <w:style w:type="paragraph" w:styleId="Style28">
    <w:name w:val="Footer"/>
    <w:basedOn w:val="Normal"/>
    <w:link w:val="af1"/>
    <w:rsid w:val="0049506b"/>
    <w:pPr>
      <w:tabs>
        <w:tab w:val="center" w:pos="4677" w:leader="none"/>
        <w:tab w:val="right" w:pos="9355" w:leader="none"/>
      </w:tabs>
    </w:pPr>
    <w:rPr>
      <w:rFonts w:eastAsia="Times New Roman" w:cs="Times New Roman"/>
      <w:sz w:val="24"/>
      <w:szCs w:val="24"/>
    </w:rPr>
  </w:style>
  <w:style w:type="paragraph" w:styleId="NoSpacing">
    <w:name w:val="No Spacing"/>
    <w:link w:val="af3"/>
    <w:uiPriority w:val="1"/>
    <w:qFormat/>
    <w:rsid w:val="0049506b"/>
    <w:pPr>
      <w:widowControl/>
      <w:bidi w:val="0"/>
      <w:jc w:val="left"/>
    </w:pPr>
    <w:rPr>
      <w:rFonts w:ascii="Calibri" w:hAnsi="Calibri" w:eastAsia="Times New Roman" w:cs="Times New Roman" w:asciiTheme="minorHAnsi" w:hAnsiTheme="minorHAnsi"/>
      <w:color w:val="auto"/>
      <w:kern w:val="0"/>
      <w:sz w:val="28"/>
      <w:szCs w:val="22"/>
      <w:lang w:val="ru-RU" w:eastAsia="en-US" w:bidi="ar-SA"/>
    </w:rPr>
  </w:style>
  <w:style w:type="paragraph" w:styleId="Style29">
    <w:name w:val="Body Text Indent"/>
    <w:basedOn w:val="Normal"/>
    <w:link w:val="af5"/>
    <w:rsid w:val="0049506b"/>
    <w:pPr>
      <w:spacing w:before="0" w:after="120"/>
      <w:ind w:left="283" w:hanging="0"/>
    </w:pPr>
    <w:rPr>
      <w:rFonts w:eastAsia="Times New Roman" w:cs="Times New Roman"/>
      <w:sz w:val="24"/>
      <w:szCs w:val="24"/>
    </w:rPr>
  </w:style>
  <w:style w:type="paragraph" w:styleId="ListParagraph">
    <w:name w:val="List Paragraph"/>
    <w:basedOn w:val="Normal"/>
    <w:uiPriority w:val="34"/>
    <w:qFormat/>
    <w:rsid w:val="0049506b"/>
    <w:pPr>
      <w:spacing w:before="0" w:after="0"/>
      <w:ind w:left="720" w:hanging="0"/>
      <w:contextualSpacing/>
    </w:pPr>
    <w:rPr>
      <w:rFonts w:ascii="Calibri" w:hAnsi="Calibri" w:eastAsia="Times New Roman" w:cs="Times New Roman"/>
    </w:rPr>
  </w:style>
  <w:style w:type="paragraph" w:styleId="ConsPlusNonformat" w:customStyle="1">
    <w:name w:val="ConsPlusNonformat"/>
    <w:qFormat/>
    <w:rsid w:val="00e25db9"/>
    <w:pPr>
      <w:widowControl w:val="false"/>
      <w:bidi w:val="0"/>
      <w:jc w:val="left"/>
    </w:pPr>
    <w:rPr>
      <w:rFonts w:ascii="Courier New" w:hAnsi="Courier New" w:eastAsia="" w:cs="Courier New" w:eastAsiaTheme="minorEastAsia"/>
      <w:color w:val="auto"/>
      <w:kern w:val="0"/>
      <w:sz w:val="20"/>
      <w:szCs w:val="20"/>
      <w:lang w:val="ru-RU" w:eastAsia="en-US" w:bidi="ar-SA"/>
    </w:rPr>
  </w:style>
  <w:style w:type="paragraph" w:styleId="ConsPlusCell" w:customStyle="1">
    <w:name w:val="ConsPlusCell"/>
    <w:qFormat/>
    <w:rsid w:val="00e25db9"/>
    <w:pPr>
      <w:widowControl w:val="false"/>
      <w:bidi w:val="0"/>
      <w:jc w:val="left"/>
    </w:pPr>
    <w:rPr>
      <w:rFonts w:ascii="Arial" w:hAnsi="Arial" w:eastAsia="" w:cs="Arial" w:eastAsiaTheme="minorEastAsia"/>
      <w:color w:val="auto"/>
      <w:kern w:val="0"/>
      <w:sz w:val="20"/>
      <w:szCs w:val="20"/>
      <w:lang w:val="ru-RU" w:eastAsia="en-US" w:bidi="ar-SA"/>
    </w:rPr>
  </w:style>
  <w:style w:type="paragraph" w:styleId="ConsPlusTitle" w:customStyle="1">
    <w:name w:val="ConsPlusTitle"/>
    <w:uiPriority w:val="99"/>
    <w:qFormat/>
    <w:rsid w:val="008a68f8"/>
    <w:pPr>
      <w:widowControl w:val="false"/>
      <w:bidi w:val="0"/>
      <w:jc w:val="left"/>
    </w:pPr>
    <w:rPr>
      <w:rFonts w:ascii="Times New Roman" w:hAnsi="Times New Roman" w:eastAsia="" w:cs="Times New Roman" w:eastAsiaTheme="minorEastAsia"/>
      <w:b/>
      <w:bCs/>
      <w:color w:val="auto"/>
      <w:kern w:val="0"/>
      <w:sz w:val="28"/>
      <w:szCs w:val="28"/>
      <w:lang w:val="ru-RU" w:eastAsia="ru-RU" w:bidi="ar-SA"/>
    </w:rPr>
  </w:style>
  <w:style w:type="paragraph" w:styleId="Style59" w:customStyle="1">
    <w:name w:val="Style59"/>
    <w:basedOn w:val="Normal"/>
    <w:qFormat/>
    <w:rsid w:val="0058655a"/>
    <w:pPr>
      <w:widowControl w:val="false"/>
    </w:pPr>
    <w:rPr>
      <w:rFonts w:eastAsia="Times New Roman" w:cs="Times New Roman"/>
      <w:sz w:val="24"/>
      <w:szCs w:val="24"/>
      <w:lang w:eastAsia="ru-RU"/>
    </w:rPr>
  </w:style>
  <w:style w:type="paragraph" w:styleId="Style30" w:customStyle="1">
    <w:name w:val="подпись"/>
    <w:basedOn w:val="Normal"/>
    <w:qFormat/>
    <w:rsid w:val="00d70434"/>
    <w:pPr>
      <w:overflowPunct w:val="false"/>
      <w:jc w:val="right"/>
      <w:textAlignment w:val="baseline"/>
    </w:pPr>
    <w:rPr>
      <w:rFonts w:eastAsia="Times New Roman" w:cs="Times New Roman"/>
      <w:szCs w:val="28"/>
      <w:lang w:eastAsia="ru-RU"/>
    </w:rPr>
  </w:style>
  <w:style w:type="paragraph" w:styleId="13" w:customStyle="1">
    <w:name w:val="Должность1"/>
    <w:basedOn w:val="Normal"/>
    <w:qFormat/>
    <w:rsid w:val="00d70434"/>
    <w:pPr>
      <w:overflowPunct w:val="false"/>
      <w:jc w:val="left"/>
      <w:textAlignment w:val="baseline"/>
    </w:pPr>
    <w:rPr>
      <w:rFonts w:eastAsia="Times New Roman" w:cs="Times New Roman"/>
      <w:szCs w:val="28"/>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b">
    <w:name w:val="Table Grid"/>
    <w:basedOn w:val="a1"/>
    <w:rsid w:val="0049506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C7CE0-5DAA-47F3-B433-51DCEA0C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Application>LibreOffice/6.0.7.3.0$Linux_X86_64 LibreOffice_project/00m0$Build-3</Application>
  <Pages>4</Pages>
  <Words>928</Words>
  <Characters>7422</Characters>
  <CharactersWithSpaces>8797</CharactersWithSpaces>
  <Paragraphs>53</Paragraphs>
  <Company>КСП Варна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2017-10-19T10:29:00Z</dcterms:created>
  <dc:creator>Татьяна</dc:creator>
  <dc:description/>
  <dc:language>ru-RU</dc:language>
  <cp:lastModifiedBy/>
  <cp:lastPrinted>2014-03-26T09:20:00Z</cp:lastPrinted>
  <dcterms:modified xsi:type="dcterms:W3CDTF">2022-11-24T14:28:14Z</dcterms:modified>
  <cp:revision>80</cp:revision>
  <dc:subject>ревизии</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КСП Варна</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