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eastAsia="MS Mincho" w:cs="Times New Roman"/>
          <w:color w:val="FF0000"/>
          <w:szCs w:val="28"/>
        </w:rPr>
      </w:pPr>
      <w:r>
        <w:rPr>
          <w:rFonts w:eastAsia="MS Mincho" w:cs="Times New Roman"/>
          <w:color w:val="FF0000"/>
          <w:szCs w:val="28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2609850</wp:posOffset>
            </wp:positionH>
            <wp:positionV relativeFrom="paragraph">
              <wp:posOffset>-478155</wp:posOffset>
            </wp:positionV>
            <wp:extent cx="772160" cy="914400"/>
            <wp:effectExtent l="0" t="0" r="0" b="0"/>
            <wp:wrapTight wrapText="bothSides">
              <wp:wrapPolygon edited="0">
                <wp:start x="-70" y="0"/>
                <wp:lineTo x="-70" y="21060"/>
                <wp:lineTo x="21289" y="21060"/>
                <wp:lineTo x="21289" y="0"/>
                <wp:lineTo x="-70" y="0"/>
              </wp:wrapPolygon>
            </wp:wrapTight>
            <wp:docPr id="1" name="Рисунок 8" descr="Описание: 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" descr="Описание: Герб_Варна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404" w:type="dxa"/>
        <w:jc w:val="left"/>
        <w:tblInd w:w="-1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381"/>
        <w:gridCol w:w="3327"/>
        <w:gridCol w:w="2696"/>
      </w:tblGrid>
      <w:tr>
        <w:trPr>
          <w:trHeight w:val="90" w:hRule="atLeast"/>
        </w:trPr>
        <w:tc>
          <w:tcPr>
            <w:tcW w:w="3381" w:type="dxa"/>
            <w:tcBorders/>
            <w:shd w:fill="auto" w:val="clear"/>
          </w:tcPr>
          <w:p>
            <w:pPr>
              <w:pStyle w:val="Normal"/>
              <w:spacing w:lineRule="auto" w:line="360"/>
              <w:ind w:right="317" w:firstLine="709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</w:r>
          </w:p>
        </w:tc>
        <w:tc>
          <w:tcPr>
            <w:tcW w:w="3327" w:type="dxa"/>
            <w:tcBorders/>
            <w:shd w:fill="auto" w:val="clear"/>
          </w:tcPr>
          <w:p>
            <w:pPr>
              <w:pStyle w:val="Normal"/>
              <w:rPr>
                <w:rFonts w:eastAsia="Times New Roman" w:cs="Times New Roman"/>
                <w:b/>
                <w:b/>
                <w:color w:val="FF0000"/>
                <w:szCs w:val="20"/>
              </w:rPr>
            </w:pPr>
            <w:r>
              <w:rPr>
                <w:rFonts w:eastAsia="Times New Roman" w:cs="Times New Roman"/>
                <w:b/>
                <w:color w:val="FF0000"/>
                <w:szCs w:val="20"/>
              </w:rPr>
            </w:r>
          </w:p>
          <w:p>
            <w:pPr>
              <w:pStyle w:val="Normal"/>
              <w:tabs>
                <w:tab w:val="left" w:pos="2525" w:leader="none"/>
              </w:tabs>
              <w:spacing w:lineRule="auto" w:line="360"/>
              <w:ind w:right="317" w:firstLine="709"/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</w:r>
          </w:p>
        </w:tc>
        <w:tc>
          <w:tcPr>
            <w:tcW w:w="2696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360"/>
              <w:ind w:left="0" w:right="510" w:firstLine="737"/>
              <w:jc w:val="both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</w:r>
          </w:p>
        </w:tc>
      </w:tr>
      <w:tr>
        <w:trPr>
          <w:trHeight w:val="45" w:hRule="atLeast"/>
          <w:cantSplit w:val="true"/>
        </w:trPr>
        <w:tc>
          <w:tcPr>
            <w:tcW w:w="9404" w:type="dxa"/>
            <w:gridSpan w:val="3"/>
            <w:tcBorders>
              <w:top w:val="thinThickSmallGap" w:sz="24" w:space="0" w:color="000000"/>
              <w:bottom w:val="thinThickSmallGap" w:sz="24" w:space="0" w:color="000000"/>
              <w:insideH w:val="thinThickSmallGap" w:sz="2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sz w:val="16"/>
                <w:szCs w:val="20"/>
              </w:rPr>
            </w:pPr>
            <w:r>
              <w:rPr>
                <w:rFonts w:eastAsia="Times New Roman" w:cs="Times New Roman"/>
                <w:b/>
                <w:sz w:val="16"/>
                <w:szCs w:val="20"/>
              </w:rPr>
            </w:r>
          </w:p>
          <w:p>
            <w:pPr>
              <w:pStyle w:val="Normal"/>
              <w:ind w:firstLine="709"/>
              <w:jc w:val="center"/>
              <w:rPr>
                <w:rFonts w:eastAsia="Times New Roman"/>
                <w:b/>
                <w:b/>
                <w:sz w:val="26"/>
                <w:szCs w:val="26"/>
              </w:rPr>
            </w:pPr>
            <w:r>
              <w:rPr>
                <w:b/>
                <w:szCs w:val="26"/>
              </w:rPr>
              <w:t>КОНТРОЛЬНО-СЧЕТНАЯ ПАЛАТА ВАРНЕНСКОГО МУНИЦИПАЛЬНОГО РАЙОНА ЧЕЛЯБИНСКОЙ ОБЛАСТИ</w:t>
            </w:r>
          </w:p>
        </w:tc>
      </w:tr>
    </w:tbl>
    <w:p>
      <w:pPr>
        <w:pStyle w:val="Style27"/>
        <w:jc w:val="center"/>
        <w:rPr/>
      </w:pPr>
      <w:r>
        <w:rPr/>
        <w:t xml:space="preserve">457200 Челябинская область, Варненский район, с.Варна, ул.Советская,135/1 кабинет№13, тел. 3-05-03,  </w:t>
      </w:r>
      <w:r>
        <w:rPr>
          <w:lang w:val="en-US"/>
        </w:rPr>
        <w:t>E</w:t>
      </w:r>
      <w:r>
        <w:rPr/>
        <w:t>-</w:t>
      </w:r>
      <w:r>
        <w:rPr>
          <w:lang w:val="en-US"/>
        </w:rPr>
        <w:t>mail</w:t>
      </w:r>
      <w:r>
        <w:rPr/>
        <w:t xml:space="preserve">: </w:t>
      </w:r>
      <w:r>
        <w:rPr>
          <w:lang w:val="en-US"/>
        </w:rPr>
        <w:t>revotdelvarna</w:t>
      </w:r>
      <w:r>
        <w:rPr/>
        <w:t>@.</w:t>
      </w:r>
      <w:r>
        <w:rPr>
          <w:lang w:val="en-US"/>
        </w:rPr>
        <w:t>mail</w:t>
      </w:r>
      <w:r>
        <w:rPr/>
        <w:t>.</w:t>
      </w:r>
      <w:r>
        <w:rPr>
          <w:lang w:val="en-US"/>
        </w:rPr>
        <w:t>ru</w:t>
      </w:r>
    </w:p>
    <w:p>
      <w:pPr>
        <w:pStyle w:val="Style27"/>
        <w:tabs>
          <w:tab w:val="left" w:pos="708" w:leader="none"/>
          <w:tab w:val="center" w:pos="4677" w:leader="none"/>
          <w:tab w:val="right" w:pos="9355" w:leader="none"/>
        </w:tabs>
        <w:jc w:val="center"/>
        <w:rPr>
          <w:b/>
          <w:b/>
          <w:iCs/>
        </w:rPr>
      </w:pPr>
      <w:r>
        <w:rPr>
          <w:b/>
          <w:iCs/>
        </w:rPr>
      </w:r>
    </w:p>
    <w:p>
      <w:pPr>
        <w:pStyle w:val="Normal"/>
        <w:numPr>
          <w:ilvl w:val="0"/>
          <w:numId w:val="0"/>
        </w:numPr>
        <w:tabs>
          <w:tab w:val="left" w:pos="5977" w:leader="none"/>
        </w:tabs>
        <w:spacing w:lineRule="auto" w:line="240" w:before="0" w:after="0"/>
        <w:jc w:val="right"/>
        <w:rPr/>
      </w:pPr>
      <w:r>
        <w:rPr>
          <w:b w:val="false"/>
          <w:bCs w:val="false"/>
          <w:i w:val="false"/>
          <w:iCs w:val="false"/>
          <w:sz w:val="28"/>
          <w:szCs w:val="28"/>
          <w:lang w:eastAsia="ru-RU"/>
        </w:rPr>
        <w:t>Утверждаю___________________</w:t>
      </w:r>
    </w:p>
    <w:p>
      <w:pPr>
        <w:pStyle w:val="Normal"/>
        <w:numPr>
          <w:ilvl w:val="0"/>
          <w:numId w:val="0"/>
        </w:numPr>
        <w:tabs>
          <w:tab w:val="left" w:pos="5977" w:leader="none"/>
        </w:tabs>
        <w:spacing w:lineRule="auto" w:line="240" w:before="0" w:after="0"/>
        <w:jc w:val="right"/>
        <w:rPr>
          <w:sz w:val="28"/>
          <w:szCs w:val="20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sz w:val="28"/>
          <w:szCs w:val="28"/>
          <w:lang w:eastAsia="ru-RU"/>
        </w:rPr>
        <w:t xml:space="preserve">                                                                           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sz w:val="28"/>
          <w:szCs w:val="28"/>
          <w:lang w:eastAsia="ru-RU"/>
        </w:rPr>
        <w:t>председатель КСП Колычева С.Г.</w:t>
      </w:r>
    </w:p>
    <w:p>
      <w:pPr>
        <w:pStyle w:val="7"/>
        <w:numPr>
          <w:ilvl w:val="0"/>
          <w:numId w:val="0"/>
        </w:numPr>
        <w:jc w:val="left"/>
        <w:rPr/>
      </w:pPr>
      <w:r>
        <w:rPr>
          <w:rFonts w:cs="Times New Roman" w:ascii="Times New Roman" w:hAnsi="Times New Roman"/>
          <w:i w:val="false"/>
          <w:color w:val="auto"/>
          <w:szCs w:val="28"/>
        </w:rPr>
        <w:t xml:space="preserve"> </w:t>
      </w:r>
      <w:r>
        <w:rPr>
          <w:rFonts w:cs="Times New Roman" w:ascii="Times New Roman" w:hAnsi="Times New Roman"/>
          <w:i w:val="false"/>
          <w:color w:val="auto"/>
          <w:szCs w:val="28"/>
        </w:rPr>
        <w:t>03 ноября 2022г.                                                                                      с.Варна</w:t>
      </w:r>
    </w:p>
    <w:p>
      <w:pPr>
        <w:pStyle w:val="Style59"/>
        <w:widowControl/>
        <w:ind w:left="1061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</w:p>
    <w:p>
      <w:pPr>
        <w:pStyle w:val="Style59"/>
        <w:widowControl/>
        <w:bidi w:val="0"/>
        <w:ind w:left="-57" w:right="0" w:hanging="0"/>
        <w:jc w:val="center"/>
        <w:rPr/>
      </w:pPr>
      <w:r>
        <w:rPr>
          <w:b/>
          <w:sz w:val="28"/>
          <w:szCs w:val="28"/>
        </w:rPr>
        <w:t xml:space="preserve">ЗАКЛЮЧЕНИЕ </w:t>
      </w:r>
      <w:r>
        <w:rPr>
          <w:b/>
          <w:color w:val="auto"/>
          <w:sz w:val="28"/>
          <w:szCs w:val="28"/>
        </w:rPr>
        <w:t>№23</w:t>
      </w:r>
    </w:p>
    <w:p>
      <w:pPr>
        <w:pStyle w:val="Style59"/>
        <w:jc w:val="center"/>
        <w:rPr/>
      </w:pPr>
      <w:bookmarkStart w:id="0" w:name="__DdeLink__289_826693114"/>
      <w:r>
        <w:rPr>
          <w:b/>
          <w:color w:val="auto"/>
          <w:sz w:val="28"/>
          <w:szCs w:val="28"/>
        </w:rPr>
        <w:t>О результатах экспертно-аналитического м</w:t>
      </w:r>
      <w:r>
        <w:rPr>
          <w:b/>
          <w:sz w:val="28"/>
          <w:szCs w:val="28"/>
        </w:rPr>
        <w:t>ероприятия «Финансово-экономическая экспертиза</w:t>
      </w:r>
      <w:bookmarkEnd w:id="0"/>
      <w:r>
        <w:rPr>
          <w:b/>
          <w:sz w:val="28"/>
          <w:szCs w:val="28"/>
        </w:rPr>
        <w:t xml:space="preserve"> проект</w:t>
      </w:r>
      <w:r>
        <w:rPr>
          <w:b/>
          <w:color w:val="auto"/>
          <w:sz w:val="28"/>
          <w:szCs w:val="28"/>
        </w:rPr>
        <w:t>а муниципальной программы</w:t>
      </w:r>
      <w:r>
        <w:rPr>
          <w:b/>
          <w:color w:val="auto"/>
          <w:szCs w:val="28"/>
        </w:rPr>
        <w:t xml:space="preserve"> </w:t>
      </w:r>
      <w:r>
        <w:rPr>
          <w:b/>
          <w:color w:val="auto"/>
          <w:sz w:val="28"/>
          <w:szCs w:val="28"/>
        </w:rPr>
        <w:t>«Развитие сферы культуры Варненского муниципального района» на 2023-2025 годы»</w:t>
      </w:r>
    </w:p>
    <w:p>
      <w:pPr>
        <w:pStyle w:val="Style59"/>
        <w:widowControl/>
        <w:jc w:val="left"/>
        <w:rPr>
          <w:b/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</w:r>
    </w:p>
    <w:p>
      <w:pPr>
        <w:pStyle w:val="Normal"/>
        <w:ind w:left="0" w:right="0" w:firstLine="709"/>
        <w:rPr>
          <w:color w:val="CE181E"/>
        </w:rPr>
      </w:pPr>
      <w:r>
        <w:rPr>
          <w:color w:val="auto"/>
        </w:rPr>
        <w:t>Заключение составлено аудитором Контрольно-счётной палаты Варненского муниципального района Пальчиковой Л.В. в рамках предварительного контроля по Распоряжению председателя Контрольно-счётной палаты Варненского муниципального района от 27.10.2022г. №47, на основании пункта 1.11. Плана работы Контрольно-счётной палаты Варненского муниципального района на 2022 год в соответствии с пунктом  1.4.2 «Порядка принятия решений о разработке муниципальных программ Варненского муниципального района, их формировании и реализации», утвержденного постановлением администрации Варненского муниципального района от 01.02.2018г. №75 (далее по тексту Порядок №75),  части 2 статьи 157 Бюджетного Кодекса РФ и пункту 7 части 2 статьи 9 Федерального  закона от 7 февраля 2011г. N6-ФЗ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>
      <w:pPr>
        <w:pStyle w:val="Normal"/>
        <w:ind w:left="0" w:right="0" w:firstLine="709"/>
        <w:rPr>
          <w:color w:val="auto"/>
        </w:rPr>
      </w:pPr>
      <w:r>
        <w:rPr>
          <w:rFonts w:cs="Times New Roman"/>
          <w:b/>
          <w:color w:val="auto"/>
        </w:rPr>
        <w:t xml:space="preserve">Предмет экспертно-аналитического мероприятия: </w:t>
      </w:r>
      <w:r>
        <w:rPr>
          <w:rFonts w:cs="Times New Roman"/>
          <w:color w:val="auto"/>
        </w:rPr>
        <w:t xml:space="preserve">проект муниципальной программы </w:t>
      </w:r>
      <w:r>
        <w:rPr>
          <w:color w:val="auto"/>
        </w:rPr>
        <w:t>«Развитие сферы культуры Варненского муниципального района» на 2023-2025 годы.</w:t>
      </w:r>
    </w:p>
    <w:p>
      <w:pPr>
        <w:pStyle w:val="Normal"/>
        <w:ind w:left="0" w:right="0" w:firstLine="709"/>
        <w:rPr>
          <w:color w:val="auto"/>
        </w:rPr>
      </w:pPr>
      <w:r>
        <w:rPr>
          <w:b/>
          <w:bCs/>
          <w:color w:val="auto"/>
          <w:szCs w:val="28"/>
        </w:rPr>
        <w:t xml:space="preserve">Цель </w:t>
      </w:r>
      <w:r>
        <w:rPr>
          <w:b/>
          <w:color w:val="auto"/>
        </w:rPr>
        <w:t xml:space="preserve">экспертно-аналитического </w:t>
      </w:r>
      <w:r>
        <w:rPr>
          <w:b/>
          <w:bCs/>
          <w:color w:val="auto"/>
          <w:szCs w:val="28"/>
        </w:rPr>
        <w:t xml:space="preserve">мероприятия: </w:t>
      </w:r>
      <w:r>
        <w:rPr>
          <w:bCs/>
          <w:color w:val="auto"/>
          <w:szCs w:val="28"/>
        </w:rPr>
        <w:t>подтверждение обоснованности планируемых финансовых ресурсов, направляемых на реализацию мероприятий муниципальной программы «Развитие сферы культуры Варненского муниципального района» (далее по тексту муниципальная Программа) и включения в расходную часть бюджета  Варненского муниципального района на 2023 год и плановый период 2024-2025 годов, исходя из целей, задач и ожидаемых результатов муниципальной программы.</w:t>
      </w:r>
    </w:p>
    <w:p>
      <w:pPr>
        <w:pStyle w:val="Normal"/>
        <w:ind w:left="0" w:right="0" w:firstLine="709"/>
        <w:rPr>
          <w:color w:val="auto"/>
        </w:rPr>
      </w:pPr>
      <w:r>
        <w:rPr>
          <w:bCs/>
          <w:color w:val="auto"/>
          <w:szCs w:val="28"/>
        </w:rPr>
        <w:t>Экспертиза проведена по Стандарту внешнего муниципального финансового контроля «Финансово-экономическая экспертиза проектов муниципальных программ Контрольно-счётной палаты Варненского муниципального района Челябинской области», утвержденного Распоряжением КСП от 02.12.2013г. №11, на основе документов, представленных в Контрольно-счётную палату Варненского муниципального района 27.10.2022 года:</w:t>
      </w:r>
    </w:p>
    <w:p>
      <w:pPr>
        <w:pStyle w:val="Normal"/>
        <w:ind w:left="0" w:right="0" w:firstLine="709"/>
        <w:rPr>
          <w:color w:val="auto"/>
        </w:rPr>
      </w:pPr>
      <w:r>
        <w:rPr>
          <w:bCs/>
          <w:color w:val="auto"/>
          <w:szCs w:val="28"/>
        </w:rPr>
        <w:t xml:space="preserve">- проект муниципальной программы «Развитие сферы культуры Варненского муниципального района» на 2023-2025 годы», </w:t>
      </w:r>
      <w:r>
        <w:rPr>
          <w:rFonts w:eastAsia="Calibri" w:cs="Times New Roman"/>
          <w:color w:val="auto"/>
          <w:szCs w:val="28"/>
        </w:rPr>
        <w:t xml:space="preserve"> </w:t>
      </w:r>
      <w:r>
        <w:rPr>
          <w:bCs/>
          <w:color w:val="auto"/>
          <w:szCs w:val="28"/>
        </w:rPr>
        <w:t>в том числе:</w:t>
      </w:r>
    </w:p>
    <w:p>
      <w:pPr>
        <w:pStyle w:val="Normal"/>
        <w:ind w:left="0" w:right="0" w:firstLine="709"/>
        <w:rPr>
          <w:color w:val="auto"/>
        </w:rPr>
      </w:pPr>
      <w:r>
        <w:rPr>
          <w:bCs/>
          <w:color w:val="auto"/>
          <w:szCs w:val="28"/>
        </w:rPr>
        <w:t>- паспорт муниципальной Программы;</w:t>
      </w:r>
    </w:p>
    <w:p>
      <w:pPr>
        <w:pStyle w:val="Normal"/>
        <w:ind w:left="0" w:right="0" w:firstLine="709"/>
        <w:rPr>
          <w:color w:val="auto"/>
        </w:rPr>
      </w:pPr>
      <w:r>
        <w:rPr>
          <w:bCs/>
          <w:color w:val="auto"/>
          <w:szCs w:val="28"/>
        </w:rPr>
        <w:t>- Приложение №1: подпрограмма «Развитие библиотечного дела»;</w:t>
      </w:r>
    </w:p>
    <w:p>
      <w:pPr>
        <w:pStyle w:val="Normal"/>
        <w:ind w:left="0" w:right="0" w:firstLine="709"/>
        <w:rPr>
          <w:color w:val="auto"/>
        </w:rPr>
      </w:pPr>
      <w:r>
        <w:rPr>
          <w:bCs/>
          <w:color w:val="auto"/>
          <w:szCs w:val="28"/>
        </w:rPr>
        <w:t>- Приложение №2: подпрограмма «Развитие клубного дела»;</w:t>
      </w:r>
    </w:p>
    <w:p>
      <w:pPr>
        <w:pStyle w:val="Normal"/>
        <w:ind w:left="0" w:right="0" w:firstLine="709"/>
        <w:rPr>
          <w:color w:val="auto"/>
        </w:rPr>
      </w:pPr>
      <w:r>
        <w:rPr>
          <w:bCs/>
          <w:color w:val="auto"/>
          <w:szCs w:val="28"/>
        </w:rPr>
        <w:t xml:space="preserve">- Приложение №3: подпрограмма «Развитие музейного дела»;  </w:t>
      </w:r>
    </w:p>
    <w:p>
      <w:pPr>
        <w:pStyle w:val="Normal"/>
        <w:ind w:left="0" w:right="0" w:firstLine="709"/>
        <w:rPr>
          <w:color w:val="auto"/>
        </w:rPr>
      </w:pPr>
      <w:r>
        <w:rPr>
          <w:bCs/>
          <w:color w:val="auto"/>
          <w:szCs w:val="28"/>
        </w:rPr>
        <w:t>- Приложение №4: подпрограмма «Развитие дополнительного образования детей в области музыкального, изобразительного, хореографического искусства»;</w:t>
      </w:r>
    </w:p>
    <w:p>
      <w:pPr>
        <w:pStyle w:val="Normal"/>
        <w:ind w:left="0" w:right="0" w:firstLine="709"/>
        <w:rPr>
          <w:color w:val="CE181E"/>
        </w:rPr>
      </w:pPr>
      <w:r>
        <w:rPr>
          <w:bCs/>
          <w:color w:val="auto"/>
          <w:szCs w:val="28"/>
        </w:rPr>
        <w:t>- пояснительная записка.</w:t>
      </w:r>
    </w:p>
    <w:p>
      <w:pPr>
        <w:pStyle w:val="Normal"/>
        <w:ind w:left="0" w:right="0" w:firstLine="709"/>
        <w:rPr>
          <w:color w:val="auto"/>
        </w:rPr>
      </w:pPr>
      <w:r>
        <w:rPr>
          <w:bCs/>
          <w:color w:val="auto"/>
          <w:szCs w:val="28"/>
        </w:rPr>
        <w:t>Проект муниципальной программы разработан в соответствии со статьей 179 Бюджетного кодекса РФ, Перечнем муниципальных программ Варненского муниципального района, утвержденным распоряжением администрации Варненского муниципального района от 05.10.2022 года №643-р (Перечень утвержден согласно пункту 1.3 Порядка №75).</w:t>
      </w:r>
    </w:p>
    <w:p>
      <w:pPr>
        <w:pStyle w:val="Normal"/>
        <w:ind w:left="0" w:right="0" w:firstLine="709"/>
        <w:rPr>
          <w:color w:val="CE181E"/>
        </w:rPr>
      </w:pPr>
      <w:r>
        <w:rPr>
          <w:bCs/>
          <w:color w:val="auto"/>
          <w:szCs w:val="28"/>
        </w:rPr>
        <w:t>В соответствии пункту 2.2 Порядка №75 проект муниципальной программы состоит из 9 разделов, разделы Программы в целом  соответствуют  типовому  макету,  предусмотренному Приложениями к Порядку №75.</w:t>
      </w:r>
    </w:p>
    <w:p>
      <w:pPr>
        <w:pStyle w:val="Normal"/>
        <w:ind w:left="0" w:right="0" w:firstLine="709"/>
        <w:rPr>
          <w:color w:val="auto"/>
        </w:rPr>
      </w:pPr>
      <w:r>
        <w:rPr>
          <w:bCs/>
          <w:color w:val="auto"/>
          <w:szCs w:val="28"/>
        </w:rPr>
        <w:t>Ответственный исполнитель муниципальной Программы – Администрация Варненского муниципального района. Ответственный      исполнитель несет ответственность за реализацию муниципальных   программ в целом (соисполнители – исполняют мероприятия программы, соблюдают сроки и целевые индикаторы, являются ответственными за целевое использование выделенных средств).</w:t>
      </w:r>
    </w:p>
    <w:p>
      <w:pPr>
        <w:pStyle w:val="Normal"/>
        <w:ind w:left="0" w:right="0" w:firstLine="709"/>
        <w:rPr>
          <w:color w:val="auto"/>
        </w:rPr>
      </w:pPr>
      <w:r>
        <w:rPr>
          <w:color w:val="auto"/>
          <w:szCs w:val="28"/>
        </w:rPr>
        <w:t>Проект муниципальной Программы содержит четыре  подпрограммы:</w:t>
      </w:r>
    </w:p>
    <w:p>
      <w:pPr>
        <w:pStyle w:val="Normal"/>
        <w:ind w:left="0" w:right="0" w:firstLine="709"/>
        <w:rPr>
          <w:color w:val="auto"/>
        </w:rPr>
      </w:pPr>
      <w:r>
        <w:rPr>
          <w:bCs/>
          <w:color w:val="auto"/>
          <w:szCs w:val="28"/>
        </w:rPr>
        <w:t>- «Развитие библиотечного дела»;</w:t>
      </w:r>
    </w:p>
    <w:p>
      <w:pPr>
        <w:pStyle w:val="Normal"/>
        <w:ind w:left="0" w:right="0" w:firstLine="709"/>
        <w:rPr>
          <w:color w:val="auto"/>
        </w:rPr>
      </w:pPr>
      <w:r>
        <w:rPr>
          <w:bCs/>
          <w:color w:val="auto"/>
          <w:szCs w:val="28"/>
        </w:rPr>
        <w:t>- «Развитие клубного дела»;</w:t>
      </w:r>
    </w:p>
    <w:p>
      <w:pPr>
        <w:pStyle w:val="Normal"/>
        <w:ind w:left="0" w:right="0" w:firstLine="709"/>
        <w:rPr>
          <w:color w:val="auto"/>
        </w:rPr>
      </w:pPr>
      <w:r>
        <w:rPr>
          <w:bCs/>
          <w:color w:val="auto"/>
          <w:szCs w:val="28"/>
        </w:rPr>
        <w:t>- «Развитие музейного дела»;</w:t>
      </w:r>
    </w:p>
    <w:p>
      <w:pPr>
        <w:pStyle w:val="Normal"/>
        <w:ind w:left="0" w:right="0" w:firstLine="709"/>
        <w:rPr>
          <w:color w:val="auto"/>
        </w:rPr>
      </w:pPr>
      <w:r>
        <w:rPr>
          <w:bCs/>
          <w:color w:val="auto"/>
          <w:szCs w:val="28"/>
        </w:rPr>
        <w:t>- «Развитие дополнительного образования детей в области музыкального, изобразительного, хореографического искусства».</w:t>
      </w:r>
    </w:p>
    <w:p>
      <w:pPr>
        <w:pStyle w:val="Normal"/>
        <w:ind w:left="0" w:right="0" w:firstLine="709"/>
        <w:rPr>
          <w:color w:val="auto"/>
        </w:rPr>
      </w:pPr>
      <w:r>
        <w:rPr>
          <w:color w:val="auto"/>
          <w:szCs w:val="28"/>
        </w:rPr>
        <w:t>Программно-целевыми  инструментами  программы  являются:</w:t>
      </w:r>
    </w:p>
    <w:p>
      <w:pPr>
        <w:pStyle w:val="Normal"/>
        <w:ind w:left="0" w:right="0" w:firstLine="709"/>
        <w:rPr>
          <w:color w:val="auto"/>
        </w:rPr>
      </w:pPr>
      <w:r>
        <w:rPr>
          <w:color w:val="auto"/>
          <w:szCs w:val="28"/>
        </w:rPr>
        <w:t>- Стратегия государственной культурной политики на период до 2030 года;</w:t>
      </w:r>
    </w:p>
    <w:p>
      <w:pPr>
        <w:pStyle w:val="Normal"/>
        <w:ind w:left="0" w:right="0" w:firstLine="709"/>
        <w:rPr>
          <w:color w:val="auto"/>
        </w:rPr>
      </w:pPr>
      <w:r>
        <w:rPr>
          <w:color w:val="auto"/>
          <w:szCs w:val="28"/>
        </w:rPr>
        <w:t>- Государственная программа Российской Федерации «Развитие культуры»;</w:t>
      </w:r>
    </w:p>
    <w:p>
      <w:pPr>
        <w:pStyle w:val="Normal"/>
        <w:ind w:left="0" w:right="0" w:firstLine="709"/>
        <w:rPr/>
      </w:pPr>
      <w:r>
        <w:rPr>
          <w:color w:val="auto"/>
          <w:szCs w:val="28"/>
        </w:rPr>
        <w:t>- Государственная программа Челябинской области «Развитие культуры в Челябинской области».</w:t>
      </w:r>
    </w:p>
    <w:p>
      <w:pPr>
        <w:pStyle w:val="Normal"/>
        <w:ind w:firstLine="720"/>
        <w:rPr/>
      </w:pPr>
      <w:r>
        <w:rPr>
          <w:color w:val="auto"/>
          <w:szCs w:val="28"/>
        </w:rPr>
        <w:t xml:space="preserve">Проектом муниципальной программы представлено содержание  существующей проблемы и обоснование необходимости их решения программно-целевыми методами.  </w:t>
      </w:r>
    </w:p>
    <w:p>
      <w:pPr>
        <w:pStyle w:val="Normal"/>
        <w:ind w:left="0" w:right="0" w:firstLine="709"/>
        <w:rPr>
          <w:color w:val="auto"/>
        </w:rPr>
      </w:pPr>
      <w:r>
        <w:rPr>
          <w:color w:val="auto"/>
          <w:szCs w:val="28"/>
        </w:rPr>
        <w:t>Срок реализации муниципальной Программы: 2023-2025 годы, этапы не выделены, соблюдение сроков обосновано утверждением бюджета Варненского муниципального района сроком на три года.</w:t>
      </w:r>
    </w:p>
    <w:p>
      <w:pPr>
        <w:pStyle w:val="Normal"/>
        <w:ind w:left="0" w:right="0" w:firstLine="709"/>
        <w:rPr>
          <w:color w:val="auto"/>
        </w:rPr>
      </w:pPr>
      <w:r>
        <w:rPr>
          <w:color w:val="auto"/>
          <w:szCs w:val="28"/>
        </w:rPr>
        <w:t>Согласно проекту муниципальной Программы основной целью ее реализации является</w:t>
      </w:r>
      <w:r>
        <w:rPr>
          <w:rFonts w:eastAsia="Calibri" w:cs="Times New Roman" w:eastAsiaTheme="minorHAnsi"/>
          <w:color w:val="auto"/>
          <w:szCs w:val="28"/>
        </w:rPr>
        <w:t xml:space="preserve"> </w:t>
      </w:r>
      <w:r>
        <w:rPr>
          <w:color w:val="auto"/>
          <w:szCs w:val="28"/>
        </w:rPr>
        <w:t>развитие культуры, сохранение традиций, исторического и культурного наследия на территории Варненского муниципального района.</w:t>
      </w:r>
    </w:p>
    <w:p>
      <w:pPr>
        <w:pStyle w:val="Normal"/>
        <w:ind w:left="0" w:right="0" w:firstLine="709"/>
        <w:rPr/>
      </w:pPr>
      <w:r>
        <w:rPr>
          <w:color w:val="auto"/>
          <w:szCs w:val="28"/>
        </w:rPr>
        <w:t>Цели и задачи Программы соответствуют поставленной проблеме, решение задачи программы является целью соответствующей Подпрограммы, решение задачи каждой подпрограммы  планируется осуществляться посредством реализации мероприятий. Задачи Подпрограмм №1,2,3,4  не дублируют задачи Программы.</w:t>
      </w:r>
    </w:p>
    <w:p>
      <w:pPr>
        <w:pStyle w:val="Normal"/>
        <w:ind w:left="0" w:right="0" w:firstLine="709"/>
        <w:rPr>
          <w:color w:val="auto"/>
        </w:rPr>
      </w:pPr>
      <w:r>
        <w:rPr>
          <w:color w:val="auto"/>
          <w:szCs w:val="28"/>
        </w:rPr>
        <w:t xml:space="preserve">В разделе </w:t>
      </w:r>
      <w:r>
        <w:rPr>
          <w:color w:val="auto"/>
          <w:szCs w:val="28"/>
          <w:lang w:val="en-US"/>
        </w:rPr>
        <w:t>IV</w:t>
      </w:r>
      <w:r>
        <w:rPr>
          <w:color w:val="auto"/>
          <w:szCs w:val="28"/>
        </w:rPr>
        <w:t xml:space="preserve"> паспорта каждой подпрограммы представлен перечень мероприятий, необходимых для решения обозначенных в подпрограмме задач, с указанием объемов финансирования по годам по каждому мероприятию и в целом по каждой задаче, с указанием ответственного исполнителя (отдела, подразделения, учреждения). </w:t>
      </w:r>
    </w:p>
    <w:p>
      <w:pPr>
        <w:pStyle w:val="Normal"/>
        <w:ind w:firstLine="720"/>
        <w:rPr>
          <w:szCs w:val="28"/>
        </w:rPr>
      </w:pPr>
      <w:r>
        <w:rPr>
          <w:color w:val="auto"/>
          <w:szCs w:val="28"/>
        </w:rPr>
        <w:t xml:space="preserve">Программа мероприятий предусматривает активное вовлечение жителей района в участие в клубных формированиях и мероприятиях, районных событиях, что, с одной стороны, способствует повышению сплоченности сообщества, а с другой стороны, служит средством продвижения общечеловеческих культурных ценностей. </w:t>
      </w:r>
    </w:p>
    <w:p>
      <w:pPr>
        <w:pStyle w:val="Normal"/>
        <w:ind w:firstLine="720"/>
        <w:rPr>
          <w:color w:val="auto"/>
        </w:rPr>
      </w:pPr>
      <w:r>
        <w:rPr>
          <w:color w:val="auto"/>
          <w:szCs w:val="28"/>
        </w:rPr>
        <w:t>Объем финансирования муниципальной Программы предусмотрен в размере 163037,96 тыс. рублей, за счет средств местного бюджета в сумме 158204,86 тыс. рублей, за счет средств областного бюджета в сумме 2413,9 тыс. рублей и за счет средств федерального бюджета в сумме 2419,2 тыс. рублей, в том числе по годам реализации Программы:</w:t>
      </w:r>
    </w:p>
    <w:p>
      <w:pPr>
        <w:pStyle w:val="Normal"/>
        <w:ind w:firstLine="720"/>
        <w:rPr>
          <w:color w:val="auto"/>
        </w:rPr>
      </w:pPr>
      <w:r>
        <w:rPr>
          <w:color w:val="auto"/>
          <w:szCs w:val="28"/>
        </w:rPr>
        <w:t>- 2023 год – 53106,82 тыс. рублей, в том числе:</w:t>
      </w:r>
    </w:p>
    <w:p>
      <w:pPr>
        <w:pStyle w:val="Normal"/>
        <w:ind w:firstLine="720"/>
        <w:rPr>
          <w:color w:val="auto"/>
        </w:rPr>
      </w:pPr>
      <w:r>
        <w:rPr>
          <w:color w:val="auto"/>
          <w:szCs w:val="28"/>
        </w:rPr>
        <w:t xml:space="preserve">             </w:t>
      </w:r>
      <w:r>
        <w:rPr>
          <w:color w:val="auto"/>
          <w:szCs w:val="28"/>
        </w:rPr>
        <w:t>Подпрограмма №1 - 20925,8 тыс. рублей;</w:t>
      </w:r>
    </w:p>
    <w:p>
      <w:pPr>
        <w:pStyle w:val="Normal"/>
        <w:ind w:firstLine="720"/>
        <w:rPr>
          <w:color w:val="auto"/>
        </w:rPr>
      </w:pPr>
      <w:r>
        <w:rPr>
          <w:color w:val="auto"/>
          <w:szCs w:val="28"/>
        </w:rPr>
        <w:t xml:space="preserve">             </w:t>
      </w:r>
      <w:r>
        <w:rPr>
          <w:color w:val="auto"/>
          <w:szCs w:val="28"/>
        </w:rPr>
        <w:t>Подпрограмма №2 — 2310,0 тыс. рублей;</w:t>
      </w:r>
    </w:p>
    <w:p>
      <w:pPr>
        <w:pStyle w:val="Normal"/>
        <w:ind w:firstLine="720"/>
        <w:rPr>
          <w:color w:val="auto"/>
        </w:rPr>
      </w:pPr>
      <w:r>
        <w:rPr>
          <w:color w:val="auto"/>
          <w:szCs w:val="28"/>
        </w:rPr>
        <w:t xml:space="preserve">             </w:t>
      </w:r>
      <w:r>
        <w:rPr>
          <w:color w:val="auto"/>
          <w:szCs w:val="28"/>
        </w:rPr>
        <w:t xml:space="preserve">Подпрограмма №3 — </w:t>
      </w:r>
      <w:bookmarkStart w:id="1" w:name="__DdeLink__218_1106431175"/>
      <w:r>
        <w:rPr>
          <w:color w:val="auto"/>
          <w:szCs w:val="28"/>
        </w:rPr>
        <w:t>1546,62</w:t>
      </w:r>
      <w:bookmarkEnd w:id="1"/>
      <w:r>
        <w:rPr>
          <w:color w:val="auto"/>
          <w:szCs w:val="28"/>
        </w:rPr>
        <w:t xml:space="preserve"> тыс. рублей;</w:t>
      </w:r>
    </w:p>
    <w:p>
      <w:pPr>
        <w:pStyle w:val="Normal"/>
        <w:ind w:firstLine="720"/>
        <w:rPr>
          <w:color w:val="auto"/>
        </w:rPr>
      </w:pPr>
      <w:r>
        <w:rPr>
          <w:color w:val="auto"/>
          <w:szCs w:val="28"/>
        </w:rPr>
        <w:t xml:space="preserve">             </w:t>
      </w:r>
      <w:r>
        <w:rPr>
          <w:color w:val="auto"/>
          <w:szCs w:val="28"/>
        </w:rPr>
        <w:t>Подпрограмма №4 — 28324,4 тыс. рублей.</w:t>
      </w:r>
    </w:p>
    <w:p>
      <w:pPr>
        <w:pStyle w:val="Normal"/>
        <w:ind w:firstLine="720"/>
        <w:rPr>
          <w:color w:val="auto"/>
        </w:rPr>
      </w:pPr>
      <w:r>
        <w:rPr>
          <w:color w:val="auto"/>
          <w:szCs w:val="28"/>
        </w:rPr>
        <w:t>- 2024 год – 58304,32 тыс. рублей, в том числе:</w:t>
      </w:r>
    </w:p>
    <w:p>
      <w:pPr>
        <w:pStyle w:val="Normal"/>
        <w:ind w:firstLine="720"/>
        <w:rPr>
          <w:color w:val="auto"/>
        </w:rPr>
      </w:pPr>
      <w:r>
        <w:rPr>
          <w:color w:val="auto"/>
          <w:szCs w:val="28"/>
        </w:rPr>
        <w:t xml:space="preserve">             </w:t>
      </w:r>
      <w:r>
        <w:rPr>
          <w:color w:val="auto"/>
          <w:szCs w:val="28"/>
        </w:rPr>
        <w:t>Подпрограмма №1 - 20925,8 тыс. рублей;</w:t>
      </w:r>
    </w:p>
    <w:p>
      <w:pPr>
        <w:pStyle w:val="Normal"/>
        <w:ind w:firstLine="720"/>
        <w:rPr>
          <w:color w:val="auto"/>
        </w:rPr>
      </w:pPr>
      <w:r>
        <w:rPr>
          <w:color w:val="auto"/>
          <w:szCs w:val="28"/>
        </w:rPr>
        <w:t xml:space="preserve">             </w:t>
      </w:r>
      <w:r>
        <w:rPr>
          <w:color w:val="auto"/>
          <w:szCs w:val="28"/>
        </w:rPr>
        <w:t>Подпрограмма №2 — 830,0 тыс. рублей;</w:t>
      </w:r>
    </w:p>
    <w:p>
      <w:pPr>
        <w:pStyle w:val="Normal"/>
        <w:ind w:firstLine="720"/>
        <w:rPr>
          <w:color w:val="auto"/>
        </w:rPr>
      </w:pPr>
      <w:r>
        <w:rPr>
          <w:color w:val="auto"/>
          <w:szCs w:val="28"/>
        </w:rPr>
        <w:t xml:space="preserve">             </w:t>
      </w:r>
      <w:r>
        <w:rPr>
          <w:color w:val="auto"/>
          <w:szCs w:val="28"/>
        </w:rPr>
        <w:t>Подпрограмма №3 — 3739,12 тыс. рублей;</w:t>
      </w:r>
    </w:p>
    <w:p>
      <w:pPr>
        <w:pStyle w:val="Normal"/>
        <w:ind w:firstLine="720"/>
        <w:rPr>
          <w:color w:val="auto"/>
        </w:rPr>
      </w:pPr>
      <w:r>
        <w:rPr>
          <w:color w:val="auto"/>
          <w:szCs w:val="28"/>
        </w:rPr>
        <w:t xml:space="preserve">             </w:t>
      </w:r>
      <w:r>
        <w:rPr>
          <w:color w:val="auto"/>
          <w:szCs w:val="28"/>
        </w:rPr>
        <w:t xml:space="preserve">Подпрограмма №4 — 32809,4 тыс. рублей.    </w:t>
      </w:r>
    </w:p>
    <w:p>
      <w:pPr>
        <w:pStyle w:val="Normal"/>
        <w:ind w:firstLine="720"/>
        <w:rPr>
          <w:color w:val="auto"/>
        </w:rPr>
      </w:pPr>
      <w:r>
        <w:rPr>
          <w:color w:val="auto"/>
          <w:szCs w:val="28"/>
        </w:rPr>
        <w:t>- 2025 год – 51626,82 тыс. рублей, в том числе:</w:t>
      </w:r>
    </w:p>
    <w:p>
      <w:pPr>
        <w:pStyle w:val="Normal"/>
        <w:ind w:firstLine="720"/>
        <w:rPr>
          <w:color w:val="auto"/>
        </w:rPr>
      </w:pPr>
      <w:r>
        <w:rPr>
          <w:color w:val="auto"/>
          <w:szCs w:val="28"/>
        </w:rPr>
        <w:t xml:space="preserve">             </w:t>
      </w:r>
      <w:r>
        <w:rPr>
          <w:color w:val="auto"/>
          <w:szCs w:val="28"/>
        </w:rPr>
        <w:t>Подпрограмма №1 - 20925,8 тыс. рублей;</w:t>
      </w:r>
    </w:p>
    <w:p>
      <w:pPr>
        <w:pStyle w:val="Normal"/>
        <w:ind w:firstLine="720"/>
        <w:rPr>
          <w:color w:val="auto"/>
        </w:rPr>
      </w:pPr>
      <w:r>
        <w:rPr>
          <w:color w:val="auto"/>
          <w:szCs w:val="28"/>
        </w:rPr>
        <w:t xml:space="preserve">             </w:t>
      </w:r>
      <w:r>
        <w:rPr>
          <w:color w:val="auto"/>
          <w:szCs w:val="28"/>
        </w:rPr>
        <w:t>Подпрограмма №2 — 830,0 тыс. рублей;</w:t>
      </w:r>
    </w:p>
    <w:p>
      <w:pPr>
        <w:pStyle w:val="Normal"/>
        <w:ind w:firstLine="720"/>
        <w:rPr>
          <w:color w:val="auto"/>
        </w:rPr>
      </w:pPr>
      <w:r>
        <w:rPr>
          <w:color w:val="auto"/>
          <w:szCs w:val="28"/>
        </w:rPr>
        <w:t xml:space="preserve">             </w:t>
      </w:r>
      <w:r>
        <w:rPr>
          <w:color w:val="auto"/>
          <w:szCs w:val="28"/>
        </w:rPr>
        <w:t>Подпрограмма №3 - 1546,62 тыс. рублей;</w:t>
      </w:r>
    </w:p>
    <w:p>
      <w:pPr>
        <w:pStyle w:val="311"/>
        <w:shd w:val="clear" w:fill="FFFFFF"/>
        <w:spacing w:lineRule="exact" w:line="322" w:before="0" w:after="0"/>
        <w:rPr>
          <w:color w:val="auto"/>
        </w:rPr>
      </w:pPr>
      <w:r>
        <w:rPr>
          <w:color w:val="auto"/>
        </w:rPr>
        <w:t xml:space="preserve">                       </w:t>
      </w:r>
      <w:r>
        <w:rPr>
          <w:color w:val="auto"/>
        </w:rPr>
        <w:t xml:space="preserve">Подпрограмма №4 — 28324,4 тыс. рублей. </w:t>
      </w:r>
    </w:p>
    <w:p>
      <w:pPr>
        <w:pStyle w:val="Normal"/>
        <w:ind w:firstLine="720"/>
        <w:rPr>
          <w:color w:val="auto"/>
        </w:rPr>
      </w:pPr>
      <w:r>
        <w:rPr>
          <w:bCs/>
          <w:color w:val="auto"/>
          <w:szCs w:val="28"/>
        </w:rPr>
        <w:t>В рамках реализации муниципальной подпрограммы «Развитие клубного дела» предусматривается предоставление иных межбюджетных трансфертов бюджетам сельских поселений.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bCs/>
          <w:color w:val="auto"/>
          <w:sz w:val="28"/>
          <w:szCs w:val="28"/>
        </w:rPr>
        <w:t xml:space="preserve">Финансово-экономическое обоснование </w:t>
      </w:r>
      <w:r>
        <w:rPr>
          <w:bCs/>
          <w:color w:val="auto"/>
          <w:sz w:val="28"/>
          <w:szCs w:val="28"/>
        </w:rPr>
        <w:t>(далее по тексту ФЭО)</w:t>
      </w:r>
      <w:r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 xml:space="preserve">подпрограмм </w:t>
      </w:r>
      <w:r>
        <w:rPr>
          <w:bCs/>
          <w:color w:val="auto"/>
          <w:sz w:val="28"/>
          <w:szCs w:val="28"/>
        </w:rPr>
        <w:t>«Развитие библиотечного дела»,</w:t>
      </w:r>
      <w:r>
        <w:rPr>
          <w:bCs/>
          <w:color w:val="auto"/>
          <w:szCs w:val="28"/>
        </w:rPr>
        <w:t xml:space="preserve"> «Развитие музейного дела»,</w:t>
      </w:r>
      <w:r>
        <w:rPr>
          <w:bCs/>
          <w:color w:val="auto"/>
          <w:sz w:val="28"/>
          <w:szCs w:val="28"/>
        </w:rPr>
        <w:t xml:space="preserve"> «Развитие дополнительного образования детей в области музыкального, изобразительного, хореографического искусства» муниципальной программы содержит расчет объема финансирования, произведенный на основе показателей аналогичных мероприятий проведенных </w:t>
      </w:r>
      <w:r>
        <w:rPr>
          <w:bCs/>
          <w:color w:val="auto"/>
          <w:sz w:val="28"/>
          <w:szCs w:val="28"/>
        </w:rPr>
        <w:t xml:space="preserve">в предыдущий </w:t>
      </w:r>
      <w:r>
        <w:rPr>
          <w:bCs/>
          <w:color w:val="auto"/>
          <w:sz w:val="28"/>
          <w:szCs w:val="28"/>
        </w:rPr>
        <w:t>г</w:t>
      </w:r>
      <w:r>
        <w:rPr>
          <w:bCs/>
          <w:color w:val="auto"/>
          <w:sz w:val="28"/>
          <w:szCs w:val="28"/>
        </w:rPr>
        <w:t xml:space="preserve">од. </w:t>
      </w:r>
      <w:r>
        <w:rPr>
          <w:bCs/>
          <w:color w:val="auto"/>
          <w:sz w:val="28"/>
          <w:szCs w:val="28"/>
        </w:rPr>
        <w:t xml:space="preserve">ФЭО подпрограммы </w:t>
      </w:r>
      <w:r>
        <w:rPr>
          <w:bCs/>
          <w:color w:val="auto"/>
          <w:sz w:val="28"/>
          <w:szCs w:val="28"/>
        </w:rPr>
        <w:t xml:space="preserve">«Развитие клубного дела» </w:t>
      </w:r>
      <w:r>
        <w:rPr>
          <w:bCs/>
          <w:color w:val="auto"/>
          <w:sz w:val="28"/>
          <w:szCs w:val="28"/>
        </w:rPr>
        <w:t>к проверке не представлено, что не позволяет оценить достаточность финансовых ресурсов для выполнения мероприятий программы.</w:t>
      </w:r>
    </w:p>
    <w:p>
      <w:pPr>
        <w:pStyle w:val="Normal"/>
        <w:ind w:firstLine="720"/>
        <w:rPr/>
      </w:pPr>
      <w:r>
        <w:rPr>
          <w:color w:val="auto"/>
          <w:szCs w:val="28"/>
        </w:rPr>
        <w:t xml:space="preserve">По ожидаемым результатам реализации программы предлагается утверждение целевых индикативных показателей по каждой задаче по годам реализации с указанием фактических значений индикативных показателей  2022 года. Индикативные показатели планируются с учетом положительной динамики. </w:t>
      </w:r>
    </w:p>
    <w:p>
      <w:pPr>
        <w:pStyle w:val="Normal"/>
        <w:ind w:firstLine="720"/>
        <w:rPr>
          <w:color w:val="auto"/>
        </w:rPr>
      </w:pPr>
      <w:r>
        <w:rPr>
          <w:color w:val="auto"/>
          <w:szCs w:val="28"/>
        </w:rPr>
        <w:t>С учетом специфики Программы измерение ее результатов складывается на количественных оценках и статистических данных.</w:t>
      </w:r>
    </w:p>
    <w:p>
      <w:pPr>
        <w:pStyle w:val="Normal"/>
        <w:ind w:firstLine="720"/>
        <w:rPr>
          <w:szCs w:val="28"/>
        </w:rPr>
      </w:pPr>
      <w:r>
        <w:rPr>
          <w:color w:val="auto"/>
          <w:szCs w:val="28"/>
        </w:rPr>
        <w:t xml:space="preserve">Измеряемые натуральные и стоимостные показатели позволяют оценить степень достижения целей и поставленных задач.  </w:t>
      </w:r>
    </w:p>
    <w:p>
      <w:pPr>
        <w:pStyle w:val="Normal"/>
        <w:ind w:firstLine="720"/>
        <w:rPr>
          <w:color w:val="CE181E"/>
        </w:rPr>
      </w:pPr>
      <w:r>
        <w:rPr>
          <w:color w:val="auto"/>
          <w:szCs w:val="28"/>
        </w:rPr>
        <w:t xml:space="preserve">Культурная политика направлена на привлечение всех средств и творческих сил для удовлетворения растущих потребностей у населения в качественном проведении своего свободного времени, обеспечение равного доступа жителей к культурным ценностям, создание условий для дальнейшего развития своих творческих способностей, участие в культурной жизни района каждого гражданина. </w:t>
      </w:r>
    </w:p>
    <w:p>
      <w:pPr>
        <w:pStyle w:val="Normal"/>
        <w:ind w:firstLine="720"/>
        <w:rPr>
          <w:color w:val="CE181E"/>
        </w:rPr>
      </w:pPr>
      <w:r>
        <w:rPr>
          <w:color w:val="auto"/>
          <w:szCs w:val="28"/>
        </w:rPr>
        <w:t xml:space="preserve">Программа содержит методику оценки эффективности муниципальной программы, которая включает: </w:t>
      </w:r>
    </w:p>
    <w:p>
      <w:pPr>
        <w:pStyle w:val="Normal"/>
        <w:ind w:firstLine="720"/>
        <w:rPr>
          <w:color w:val="auto"/>
        </w:rPr>
      </w:pPr>
      <w:r>
        <w:rPr>
          <w:color w:val="auto"/>
          <w:szCs w:val="28"/>
        </w:rPr>
        <w:t>- обоснование состава и значений  показателей, методику расчета, источник получения информации;</w:t>
      </w:r>
    </w:p>
    <w:p>
      <w:pPr>
        <w:pStyle w:val="Normal"/>
        <w:ind w:firstLine="720"/>
        <w:rPr>
          <w:color w:val="auto"/>
        </w:rPr>
      </w:pPr>
      <w:r>
        <w:rPr>
          <w:color w:val="auto"/>
          <w:szCs w:val="28"/>
        </w:rPr>
        <w:t>- указаны возможные риски невыполнения программных мероприятий и недостижения запланированных  результатов.</w:t>
      </w:r>
    </w:p>
    <w:p>
      <w:pPr>
        <w:pStyle w:val="Normal"/>
        <w:ind w:firstLine="720"/>
        <w:rPr>
          <w:szCs w:val="28"/>
        </w:rPr>
      </w:pPr>
      <w:r>
        <w:rPr>
          <w:color w:val="auto"/>
          <w:szCs w:val="28"/>
        </w:rPr>
        <w:t>Оценка эффективности будет тем выше, чем выше уровень достижения индикативных показателей и меньше уровень использования бюджетных средств.</w:t>
      </w:r>
    </w:p>
    <w:p>
      <w:pPr>
        <w:pStyle w:val="Normal"/>
        <w:widowControl/>
        <w:bidi w:val="0"/>
        <w:ind w:left="0" w:right="0" w:hanging="0"/>
        <w:jc w:val="center"/>
        <w:rPr/>
      </w:pPr>
      <w:r>
        <w:rPr>
          <w:b/>
          <w:color w:val="auto"/>
          <w:szCs w:val="28"/>
        </w:rPr>
        <w:t>Выводы</w:t>
      </w:r>
    </w:p>
    <w:p>
      <w:pPr>
        <w:pStyle w:val="Normal"/>
        <w:ind w:firstLine="720"/>
        <w:jc w:val="both"/>
        <w:rPr/>
      </w:pPr>
      <w:r>
        <w:rPr>
          <w:color w:val="auto"/>
          <w:szCs w:val="28"/>
        </w:rPr>
        <w:t xml:space="preserve">Экспертиза проекта Программы проведена в полном объеме, структура и содержание Программы соответствуют требованиям Порядка №75, цели и задачи Программы соответствуют поставленной проблеме, не противоречат нормам </w:t>
      </w:r>
      <w:r>
        <w:rPr>
          <w:bCs/>
          <w:color w:val="auto"/>
          <w:szCs w:val="28"/>
        </w:rPr>
        <w:t>Бюджетного кодекса РФ и иным нормативно-правовым актам, регламентирующим сферу реализации муниципальной программы</w:t>
      </w:r>
      <w:r>
        <w:rPr>
          <w:color w:val="auto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bCs/>
          <w:color w:val="auto"/>
          <w:sz w:val="28"/>
          <w:szCs w:val="28"/>
        </w:rPr>
        <w:t>Финансово-экономическое обосно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вание подпрограммы 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«Развитие клубного дела» </w:t>
      </w:r>
      <w:r>
        <w:rPr>
          <w:rFonts w:ascii="Times New Roman" w:hAnsi="Times New Roman"/>
          <w:bCs/>
          <w:color w:val="auto"/>
          <w:sz w:val="28"/>
          <w:szCs w:val="28"/>
        </w:rPr>
        <w:t>к проверке не представлено, что не позволяет оценить достаточность финансовых ресурсов для выполнения мероприятий программы.</w:t>
      </w:r>
    </w:p>
    <w:p>
      <w:pPr>
        <w:pStyle w:val="Normal"/>
        <w:ind w:firstLine="720"/>
        <w:jc w:val="both"/>
        <w:rPr>
          <w:rFonts w:ascii="Times New Roman" w:hAnsi="Times New Roman"/>
          <w:color w:val="CE181E"/>
          <w:szCs w:val="28"/>
          <w:highlight w:val="yellow"/>
        </w:rPr>
      </w:pPr>
      <w:r>
        <w:rPr>
          <w:rFonts w:ascii="Times New Roman" w:hAnsi="Times New Roman"/>
          <w:color w:val="CE181E"/>
          <w:szCs w:val="28"/>
          <w:highlight w:val="yellow"/>
        </w:rPr>
      </w:r>
    </w:p>
    <w:p>
      <w:pPr>
        <w:pStyle w:val="Normal"/>
        <w:widowControl/>
        <w:bidi w:val="0"/>
        <w:ind w:left="0" w:right="0" w:hanging="0"/>
        <w:jc w:val="center"/>
        <w:rPr>
          <w:color w:val="auto"/>
        </w:rPr>
      </w:pPr>
      <w:r>
        <w:rPr>
          <w:rFonts w:ascii="Times New Roman" w:hAnsi="Times New Roman"/>
          <w:b/>
          <w:color w:val="auto"/>
          <w:szCs w:val="28"/>
        </w:rPr>
        <w:t>Предложения</w:t>
      </w:r>
    </w:p>
    <w:p>
      <w:pPr>
        <w:pStyle w:val="Normal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auto"/>
          <w:szCs w:val="28"/>
        </w:rPr>
        <w:t xml:space="preserve">На основании проведенного экспертно-аналитического мероприятия Контрольно-счётная палата предлагает принять муниципальную программу  </w:t>
      </w:r>
      <w:r>
        <w:rPr>
          <w:rFonts w:ascii="Times New Roman" w:hAnsi="Times New Roman"/>
          <w:b/>
          <w:color w:val="auto"/>
          <w:szCs w:val="28"/>
        </w:rPr>
        <w:t xml:space="preserve">«Развитие сферы культуры Варненского муниципального района»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>после устранения замечаний, указанных в тексте настоящего Заключения</w:t>
      </w:r>
      <w:r>
        <w:rPr>
          <w:rFonts w:ascii="Times New Roman" w:hAnsi="Times New Roman"/>
          <w:color w:val="auto"/>
          <w:szCs w:val="28"/>
        </w:rPr>
        <w:t xml:space="preserve">. </w:t>
      </w:r>
    </w:p>
    <w:p>
      <w:pPr>
        <w:pStyle w:val="Normal"/>
        <w:ind w:left="0" w:righ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color w:val="auto"/>
          <w:szCs w:val="28"/>
        </w:rPr>
        <w:t xml:space="preserve">О результатах рассмотрения замечаний по настоящему заключению и принятых мерах необходимо проинформировать </w:t>
      </w:r>
      <w:r>
        <w:rPr>
          <w:rFonts w:ascii="Times New Roman" w:hAnsi="Times New Roman"/>
          <w:b w:val="false"/>
          <w:bCs w:val="false"/>
          <w:color w:val="auto"/>
          <w:szCs w:val="28"/>
        </w:rPr>
        <w:t>К</w:t>
      </w:r>
      <w:r>
        <w:rPr>
          <w:rFonts w:ascii="Times New Roman" w:hAnsi="Times New Roman"/>
          <w:b w:val="false"/>
          <w:bCs w:val="false"/>
          <w:color w:val="auto"/>
          <w:szCs w:val="28"/>
        </w:rPr>
        <w:t>онтрольно-сч</w:t>
      </w:r>
      <w:r>
        <w:rPr>
          <w:rFonts w:ascii="Times New Roman" w:hAnsi="Times New Roman"/>
          <w:b w:val="false"/>
          <w:bCs w:val="false"/>
          <w:color w:val="auto"/>
          <w:szCs w:val="28"/>
        </w:rPr>
        <w:t>ё</w:t>
      </w:r>
      <w:r>
        <w:rPr>
          <w:rFonts w:ascii="Times New Roman" w:hAnsi="Times New Roman"/>
          <w:b w:val="false"/>
          <w:bCs w:val="false"/>
          <w:color w:val="auto"/>
          <w:szCs w:val="28"/>
        </w:rPr>
        <w:t>тную палату Варненског</w:t>
      </w:r>
      <w:r>
        <w:rPr>
          <w:rFonts w:cs="Times New Roman" w:ascii="Times New Roman" w:hAnsi="Times New Roman"/>
          <w:b w:val="false"/>
          <w:bCs w:val="false"/>
          <w:color w:val="auto"/>
          <w:sz w:val="28"/>
          <w:szCs w:val="28"/>
        </w:rPr>
        <w:t>о муниципального района в срок до утверждения предлагаемых изменений.</w:t>
      </w:r>
    </w:p>
    <w:p>
      <w:pPr>
        <w:pStyle w:val="Normal"/>
        <w:ind w:firstLine="720"/>
        <w:jc w:val="both"/>
        <w:rPr>
          <w:rFonts w:ascii="Times New Roman" w:hAnsi="Times New Roman"/>
          <w:b w:val="false"/>
          <w:b w:val="false"/>
          <w:bCs w:val="false"/>
          <w:color w:val="auto"/>
          <w:szCs w:val="28"/>
          <w:highlight w:val="yellow"/>
        </w:rPr>
      </w:pPr>
      <w:r>
        <w:rPr>
          <w:rFonts w:ascii="Times New Roman" w:hAnsi="Times New Roman"/>
          <w:b w:val="false"/>
          <w:bCs w:val="false"/>
          <w:color w:val="auto"/>
          <w:szCs w:val="28"/>
          <w:highlight w:val="yellow"/>
        </w:rPr>
      </w:r>
    </w:p>
    <w:p>
      <w:pPr>
        <w:pStyle w:val="Normal"/>
        <w:rPr>
          <w:szCs w:val="28"/>
        </w:rPr>
      </w:pPr>
      <w:r>
        <w:rPr>
          <w:rFonts w:ascii="Times New Roman" w:hAnsi="Times New Roman"/>
          <w:color w:val="auto"/>
          <w:szCs w:val="28"/>
        </w:rPr>
        <w:t>Заключение составлено на 5 страницах в 2 экземплярах.</w:t>
      </w:r>
    </w:p>
    <w:p>
      <w:pPr>
        <w:pStyle w:val="Normal"/>
        <w:rPr>
          <w:color w:val="auto"/>
          <w:szCs w:val="28"/>
        </w:rPr>
      </w:pPr>
      <w:r>
        <w:rPr>
          <w:color w:val="auto"/>
          <w:szCs w:val="28"/>
        </w:rPr>
      </w:r>
    </w:p>
    <w:p>
      <w:pPr>
        <w:pStyle w:val="Normal"/>
        <w:rPr/>
      </w:pPr>
      <w:r>
        <w:rPr>
          <w:color w:val="auto"/>
          <w:szCs w:val="28"/>
        </w:rPr>
        <w:t>Аудитор                                                                                  Л.В.Пальчикова</w:t>
      </w:r>
    </w:p>
    <w:sectPr>
      <w:headerReference w:type="default" r:id="rId3"/>
      <w:type w:val="nextPage"/>
      <w:pgSz w:w="11906" w:h="16838"/>
      <w:pgMar w:left="1701" w:right="850" w:header="709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  <w:font w:name="Times New Roman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Style27"/>
      <w:rPr/>
    </w:pPr>
    <w:r>
      <w:rPr/>
    </w:r>
  </w:p>
</w:hdr>
</file>

<file path=word/settings.xml><?xml version="1.0" encoding="utf-8"?>
<w:settings xmlns:w="http://schemas.openxmlformats.org/wordprocessingml/2006/main">
  <w:zoom w:percent="104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0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No List" w:uiPriority="0"/>
    <w:lsdException w:name="Balloon Text" w:uiPriority="0"/>
    <w:lsdException w:name="Table Grid" w:uiPriority="0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3020d"/>
    <w:pPr>
      <w:widowControl/>
      <w:bidi w:val="0"/>
      <w:jc w:val="both"/>
    </w:pPr>
    <w:rPr>
      <w:rFonts w:ascii="Times New Roman" w:hAnsi="Times New Roman" w:eastAsia="" w:cs="" w:cstheme="minorBidi" w:eastAsiaTheme="minorEastAsia"/>
      <w:color w:val="auto"/>
      <w:kern w:val="0"/>
      <w:sz w:val="28"/>
      <w:szCs w:val="22"/>
      <w:lang w:val="ru-RU" w:eastAsia="en-US" w:bidi="ar-SA"/>
    </w:rPr>
  </w:style>
  <w:style w:type="paragraph" w:styleId="1">
    <w:name w:val="Heading 1"/>
    <w:basedOn w:val="Normal"/>
    <w:link w:val="10"/>
    <w:qFormat/>
    <w:rsid w:val="0049506b"/>
    <w:pPr>
      <w:keepNext w:val="true"/>
      <w:ind w:firstLine="360"/>
      <w:jc w:val="center"/>
      <w:outlineLvl w:val="0"/>
    </w:pPr>
    <w:rPr>
      <w:rFonts w:eastAsia="Times New Roman" w:cs="Times New Roman"/>
      <w:b/>
      <w:szCs w:val="20"/>
    </w:rPr>
  </w:style>
  <w:style w:type="paragraph" w:styleId="2">
    <w:name w:val="Heading 2"/>
    <w:basedOn w:val="Normal"/>
    <w:link w:val="20"/>
    <w:uiPriority w:val="9"/>
    <w:semiHidden/>
    <w:unhideWhenUsed/>
    <w:qFormat/>
    <w:rsid w:val="003f2d6b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link w:val="30"/>
    <w:uiPriority w:val="9"/>
    <w:unhideWhenUsed/>
    <w:qFormat/>
    <w:rsid w:val="000753eb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7">
    <w:name w:val="Heading 7"/>
    <w:basedOn w:val="Normal"/>
    <w:link w:val="70"/>
    <w:uiPriority w:val="9"/>
    <w:semiHidden/>
    <w:unhideWhenUsed/>
    <w:qFormat/>
    <w:rsid w:val="0058655a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49506b"/>
    <w:rPr>
      <w:rFonts w:ascii="Times New Roman" w:hAnsi="Times New Roman" w:eastAsia="Times New Roman" w:cs="Times New Roman"/>
      <w:b/>
      <w:sz w:val="28"/>
      <w:szCs w:val="20"/>
    </w:rPr>
  </w:style>
  <w:style w:type="character" w:styleId="Style10" w:customStyle="1">
    <w:name w:val="Текст Знак"/>
    <w:basedOn w:val="DefaultParagraphFont"/>
    <w:link w:val="a3"/>
    <w:qFormat/>
    <w:rsid w:val="0049506b"/>
    <w:rPr>
      <w:rFonts w:ascii="Courier New" w:hAnsi="Courier New" w:eastAsia="Times New Roman" w:cs="Courier New"/>
      <w:sz w:val="20"/>
      <w:szCs w:val="20"/>
    </w:rPr>
  </w:style>
  <w:style w:type="character" w:styleId="Style11" w:customStyle="1">
    <w:name w:val="Основной текст Знак"/>
    <w:basedOn w:val="DefaultParagraphFont"/>
    <w:link w:val="a5"/>
    <w:qFormat/>
    <w:rsid w:val="0049506b"/>
    <w:rPr>
      <w:rFonts w:ascii="Times New Roman" w:hAnsi="Times New Roman" w:eastAsia="MS Mincho" w:cs="Times New Roman"/>
      <w:sz w:val="28"/>
      <w:szCs w:val="24"/>
    </w:rPr>
  </w:style>
  <w:style w:type="character" w:styleId="21" w:customStyle="1">
    <w:name w:val="Основной текст 2 Знак"/>
    <w:basedOn w:val="DefaultParagraphFont"/>
    <w:link w:val="21"/>
    <w:qFormat/>
    <w:rsid w:val="0049506b"/>
    <w:rPr>
      <w:rFonts w:ascii="Times New Roman" w:hAnsi="Times New Roman" w:eastAsia="Times New Roman" w:cs="Times New Roman"/>
      <w:sz w:val="24"/>
      <w:szCs w:val="24"/>
    </w:rPr>
  </w:style>
  <w:style w:type="character" w:styleId="Style12" w:customStyle="1">
    <w:name w:val="Текст выноски Знак"/>
    <w:basedOn w:val="DefaultParagraphFont"/>
    <w:link w:val="a7"/>
    <w:qFormat/>
    <w:rsid w:val="0049506b"/>
    <w:rPr>
      <w:rFonts w:ascii="Tahoma" w:hAnsi="Tahoma" w:eastAsia="Times New Roman" w:cs="Tahoma"/>
      <w:sz w:val="16"/>
      <w:szCs w:val="16"/>
    </w:rPr>
  </w:style>
  <w:style w:type="character" w:styleId="Style13" w:customStyle="1">
    <w:name w:val="Подзаголовок Знак"/>
    <w:basedOn w:val="DefaultParagraphFont"/>
    <w:link w:val="a9"/>
    <w:qFormat/>
    <w:rsid w:val="0049506b"/>
    <w:rPr>
      <w:rFonts w:ascii="Times New Roman" w:hAnsi="Times New Roman" w:eastAsia="Times New Roman" w:cs="Times New Roman"/>
      <w:b/>
      <w:sz w:val="28"/>
      <w:szCs w:val="20"/>
    </w:rPr>
  </w:style>
  <w:style w:type="character" w:styleId="Style14" w:customStyle="1">
    <w:name w:val="Гипертекстовая ссылка"/>
    <w:basedOn w:val="DefaultParagraphFont"/>
    <w:qFormat/>
    <w:rsid w:val="0049506b"/>
    <w:rPr>
      <w:b/>
      <w:bCs/>
      <w:color w:val="008000"/>
      <w:sz w:val="20"/>
      <w:szCs w:val="20"/>
      <w:u w:val="single"/>
    </w:rPr>
  </w:style>
  <w:style w:type="character" w:styleId="Style15" w:customStyle="1">
    <w:name w:val="Верхний колонтитул Знак"/>
    <w:basedOn w:val="DefaultParagraphFont"/>
    <w:link w:val="ae"/>
    <w:uiPriority w:val="99"/>
    <w:qFormat/>
    <w:rsid w:val="0049506b"/>
    <w:rPr>
      <w:rFonts w:ascii="Times New Roman" w:hAnsi="Times New Roman" w:eastAsia="Times New Roman" w:cs="Times New Roman"/>
      <w:sz w:val="24"/>
      <w:szCs w:val="24"/>
    </w:rPr>
  </w:style>
  <w:style w:type="character" w:styleId="Style16" w:customStyle="1">
    <w:name w:val="Нижний колонтитул Знак"/>
    <w:basedOn w:val="DefaultParagraphFont"/>
    <w:link w:val="af0"/>
    <w:qFormat/>
    <w:rsid w:val="0049506b"/>
    <w:rPr>
      <w:rFonts w:ascii="Times New Roman" w:hAnsi="Times New Roman" w:eastAsia="Times New Roman" w:cs="Times New Roman"/>
      <w:sz w:val="24"/>
      <w:szCs w:val="24"/>
    </w:rPr>
  </w:style>
  <w:style w:type="character" w:styleId="Style17" w:customStyle="1">
    <w:name w:val="Без интервала Знак"/>
    <w:basedOn w:val="DefaultParagraphFont"/>
    <w:link w:val="af2"/>
    <w:uiPriority w:val="1"/>
    <w:qFormat/>
    <w:rsid w:val="0049506b"/>
    <w:rPr>
      <w:rFonts w:ascii="Calibri" w:hAnsi="Calibri" w:eastAsia="Times New Roman" w:cs="Times New Roman"/>
      <w:lang w:eastAsia="en-US"/>
    </w:rPr>
  </w:style>
  <w:style w:type="character" w:styleId="Style18" w:customStyle="1">
    <w:name w:val="Основной текст с отступом Знак"/>
    <w:basedOn w:val="DefaultParagraphFont"/>
    <w:link w:val="af4"/>
    <w:qFormat/>
    <w:rsid w:val="0049506b"/>
    <w:rPr>
      <w:rFonts w:ascii="Times New Roman" w:hAnsi="Times New Roman" w:eastAsia="Times New Roman" w:cs="Times New Roman"/>
      <w:sz w:val="24"/>
      <w:szCs w:val="24"/>
    </w:rPr>
  </w:style>
  <w:style w:type="character" w:styleId="22" w:customStyle="1">
    <w:name w:val="Заголовок 2 Знак"/>
    <w:basedOn w:val="DefaultParagraphFont"/>
    <w:link w:val="2"/>
    <w:uiPriority w:val="9"/>
    <w:semiHidden/>
    <w:qFormat/>
    <w:rsid w:val="003f2d6b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Style19">
    <w:name w:val="Интернет-ссылка"/>
    <w:basedOn w:val="DefaultParagraphFont"/>
    <w:uiPriority w:val="99"/>
    <w:unhideWhenUsed/>
    <w:rsid w:val="00cc5ad3"/>
    <w:rPr>
      <w:color w:val="0000FF" w:themeColor="hyperlink"/>
      <w:u w:val="single"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58655a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8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0753eb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8"/>
    </w:rPr>
  </w:style>
  <w:style w:type="character" w:styleId="Pagenumber">
    <w:name w:val="page number"/>
    <w:basedOn w:val="DefaultParagraphFont"/>
    <w:qFormat/>
    <w:rsid w:val="00ea2807"/>
    <w:rPr/>
  </w:style>
  <w:style w:type="character" w:styleId="32" w:customStyle="1">
    <w:name w:val="Основной текст (3)"/>
    <w:basedOn w:val="DefaultParagraphFont"/>
    <w:link w:val="310"/>
    <w:uiPriority w:val="99"/>
    <w:qFormat/>
    <w:locked/>
    <w:rsid w:val="0009360b"/>
    <w:rPr>
      <w:rFonts w:ascii="Times New Roman" w:hAnsi="Times New Roman" w:cs="Times New Roman"/>
      <w:sz w:val="28"/>
      <w:szCs w:val="28"/>
      <w:shd w:fill="FFFFFF" w:val="clea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color w:val="auto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sz w:val="28"/>
    </w:rPr>
  </w:style>
  <w:style w:type="character" w:styleId="ListLabel9">
    <w:name w:val="ListLabel 9"/>
    <w:qFormat/>
    <w:rPr>
      <w:rFonts w:cs="Times New Roman"/>
      <w:sz w:val="28"/>
      <w:szCs w:val="28"/>
    </w:rPr>
  </w:style>
  <w:style w:type="character" w:styleId="ListLabel10">
    <w:name w:val="ListLabel 10"/>
    <w:qFormat/>
    <w:rPr>
      <w:rFonts w:cs="Times New Roman"/>
      <w:sz w:val="28"/>
      <w:szCs w:val="28"/>
    </w:rPr>
  </w:style>
  <w:style w:type="character" w:styleId="ListLabel11">
    <w:name w:val="ListLabel 11"/>
    <w:qFormat/>
    <w:rPr>
      <w:rFonts w:cs="Times New Roman"/>
      <w:sz w:val="28"/>
      <w:szCs w:val="28"/>
    </w:rPr>
  </w:style>
  <w:style w:type="character" w:styleId="ListLabel12">
    <w:name w:val="ListLabel 12"/>
    <w:qFormat/>
    <w:rPr>
      <w:rFonts w:cs="Times New Roman"/>
      <w:sz w:val="28"/>
      <w:szCs w:val="28"/>
    </w:rPr>
  </w:style>
  <w:style w:type="character" w:styleId="ListLabel13">
    <w:name w:val="ListLabel 13"/>
    <w:qFormat/>
    <w:rPr>
      <w:rFonts w:cs="Times New Roman"/>
      <w:sz w:val="28"/>
      <w:szCs w:val="28"/>
    </w:rPr>
  </w:style>
  <w:style w:type="character" w:styleId="ListLabel14">
    <w:name w:val="ListLabel 14"/>
    <w:qFormat/>
    <w:rPr>
      <w:rFonts w:cs="Times New Roman"/>
      <w:sz w:val="28"/>
      <w:szCs w:val="28"/>
    </w:rPr>
  </w:style>
  <w:style w:type="character" w:styleId="ListLabel15">
    <w:name w:val="ListLabel 15"/>
    <w:qFormat/>
    <w:rPr>
      <w:rFonts w:cs="Times New Roman"/>
      <w:sz w:val="28"/>
      <w:szCs w:val="28"/>
    </w:rPr>
  </w:style>
  <w:style w:type="character" w:styleId="ListLabel16">
    <w:name w:val="ListLabel 16"/>
    <w:qFormat/>
    <w:rPr>
      <w:rFonts w:cs="Times New Roman"/>
      <w:sz w:val="28"/>
      <w:szCs w:val="28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21">
    <w:name w:val="Body Text"/>
    <w:basedOn w:val="Normal"/>
    <w:link w:val="a6"/>
    <w:rsid w:val="0049506b"/>
    <w:pPr/>
    <w:rPr>
      <w:rFonts w:eastAsia="MS Mincho" w:cs="Times New Roman"/>
      <w:szCs w:val="24"/>
    </w:rPr>
  </w:style>
  <w:style w:type="paragraph" w:styleId="Style22">
    <w:name w:val="List"/>
    <w:basedOn w:val="Style21"/>
    <w:pPr/>
    <w:rPr>
      <w:rFonts w:cs="DejaVu Sans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DejaVu Sans"/>
    </w:rPr>
  </w:style>
  <w:style w:type="paragraph" w:styleId="PlainText">
    <w:name w:val="Plain Text"/>
    <w:basedOn w:val="Normal"/>
    <w:link w:val="a4"/>
    <w:qFormat/>
    <w:rsid w:val="0049506b"/>
    <w:pPr/>
    <w:rPr>
      <w:rFonts w:ascii="Courier New" w:hAnsi="Courier New" w:eastAsia="Times New Roman" w:cs="Courier New"/>
      <w:sz w:val="20"/>
      <w:szCs w:val="20"/>
    </w:rPr>
  </w:style>
  <w:style w:type="paragraph" w:styleId="BodyText2">
    <w:name w:val="Body Text 2"/>
    <w:basedOn w:val="Normal"/>
    <w:link w:val="22"/>
    <w:qFormat/>
    <w:rsid w:val="0049506b"/>
    <w:pPr>
      <w:spacing w:lineRule="auto" w:line="480" w:before="0" w:after="120"/>
    </w:pPr>
    <w:rPr>
      <w:rFonts w:eastAsia="Times New Roman" w:cs="Times New Roman"/>
      <w:sz w:val="24"/>
      <w:szCs w:val="24"/>
    </w:rPr>
  </w:style>
  <w:style w:type="paragraph" w:styleId="12" w:customStyle="1">
    <w:name w:val="Стиль1"/>
    <w:basedOn w:val="Normal"/>
    <w:qFormat/>
    <w:rsid w:val="0049506b"/>
    <w:pPr/>
    <w:rPr>
      <w:rFonts w:eastAsia="MS Mincho" w:cs="Times New Roman"/>
      <w:szCs w:val="24"/>
    </w:rPr>
  </w:style>
  <w:style w:type="paragraph" w:styleId="ConsPlusNormal" w:customStyle="1">
    <w:name w:val="ConsPlusNormal"/>
    <w:qFormat/>
    <w:rsid w:val="0049506b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en-US" w:bidi="ar-SA"/>
    </w:rPr>
  </w:style>
  <w:style w:type="paragraph" w:styleId="BalloonText">
    <w:name w:val="Balloon Text"/>
    <w:basedOn w:val="Normal"/>
    <w:link w:val="a8"/>
    <w:qFormat/>
    <w:rsid w:val="0049506b"/>
    <w:pPr/>
    <w:rPr>
      <w:rFonts w:ascii="Tahoma" w:hAnsi="Tahoma" w:eastAsia="Times New Roman" w:cs="Tahoma"/>
      <w:sz w:val="16"/>
      <w:szCs w:val="16"/>
    </w:rPr>
  </w:style>
  <w:style w:type="paragraph" w:styleId="Style25">
    <w:name w:val="Subtitle"/>
    <w:basedOn w:val="Normal"/>
    <w:link w:val="aa"/>
    <w:qFormat/>
    <w:rsid w:val="0049506b"/>
    <w:pPr/>
    <w:rPr>
      <w:rFonts w:eastAsia="Times New Roman" w:cs="Times New Roman"/>
      <w:b/>
      <w:szCs w:val="20"/>
    </w:rPr>
  </w:style>
  <w:style w:type="paragraph" w:styleId="ConsNormal" w:customStyle="1">
    <w:name w:val="ConsNormal"/>
    <w:qFormat/>
    <w:rsid w:val="0049506b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en-US" w:bidi="ar-SA"/>
    </w:rPr>
  </w:style>
  <w:style w:type="paragraph" w:styleId="Style26" w:customStyle="1">
    <w:name w:val="Основное меню"/>
    <w:basedOn w:val="Normal"/>
    <w:qFormat/>
    <w:rsid w:val="0049506b"/>
    <w:pPr>
      <w:widowControl w:val="false"/>
      <w:ind w:firstLine="720"/>
    </w:pPr>
    <w:rPr>
      <w:rFonts w:ascii="Verdana" w:hAnsi="Verdana" w:eastAsia="Times New Roman" w:cs="Verdana"/>
    </w:rPr>
  </w:style>
  <w:style w:type="paragraph" w:styleId="Style27">
    <w:name w:val="Header"/>
    <w:basedOn w:val="Normal"/>
    <w:link w:val="af"/>
    <w:uiPriority w:val="99"/>
    <w:rsid w:val="0049506b"/>
    <w:pPr>
      <w:tabs>
        <w:tab w:val="center" w:pos="4677" w:leader="none"/>
        <w:tab w:val="right" w:pos="9355" w:leader="none"/>
      </w:tabs>
    </w:pPr>
    <w:rPr>
      <w:rFonts w:eastAsia="Times New Roman" w:cs="Times New Roman"/>
      <w:sz w:val="24"/>
      <w:szCs w:val="24"/>
    </w:rPr>
  </w:style>
  <w:style w:type="paragraph" w:styleId="Style28">
    <w:name w:val="Footer"/>
    <w:basedOn w:val="Normal"/>
    <w:link w:val="af1"/>
    <w:rsid w:val="0049506b"/>
    <w:pPr>
      <w:tabs>
        <w:tab w:val="center" w:pos="4677" w:leader="none"/>
        <w:tab w:val="right" w:pos="9355" w:leader="none"/>
      </w:tabs>
    </w:pPr>
    <w:rPr>
      <w:rFonts w:eastAsia="Times New Roman" w:cs="Times New Roman"/>
      <w:sz w:val="24"/>
      <w:szCs w:val="24"/>
    </w:rPr>
  </w:style>
  <w:style w:type="paragraph" w:styleId="NoSpacing">
    <w:name w:val="No Spacing"/>
    <w:link w:val="af3"/>
    <w:uiPriority w:val="99"/>
    <w:qFormat/>
    <w:rsid w:val="0049506b"/>
    <w:pPr>
      <w:widowControl/>
      <w:bidi w:val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8"/>
      <w:szCs w:val="22"/>
      <w:lang w:val="ru-RU" w:eastAsia="en-US" w:bidi="ar-SA"/>
    </w:rPr>
  </w:style>
  <w:style w:type="paragraph" w:styleId="Style29">
    <w:name w:val="Body Text Indent"/>
    <w:basedOn w:val="Normal"/>
    <w:link w:val="af5"/>
    <w:rsid w:val="0049506b"/>
    <w:pPr>
      <w:spacing w:before="0" w:after="120"/>
      <w:ind w:left="283" w:hanging="0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9506b"/>
    <w:pPr>
      <w:spacing w:before="0" w:after="0"/>
      <w:ind w:left="720" w:hanging="0"/>
      <w:contextualSpacing/>
    </w:pPr>
    <w:rPr>
      <w:rFonts w:ascii="Calibri" w:hAnsi="Calibri" w:eastAsia="Times New Roman" w:cs="Times New Roman"/>
    </w:rPr>
  </w:style>
  <w:style w:type="paragraph" w:styleId="ConsPlusNonformat" w:customStyle="1">
    <w:name w:val="ConsPlusNonformat"/>
    <w:qFormat/>
    <w:rsid w:val="00e25db9"/>
    <w:pPr>
      <w:widowControl w:val="false"/>
      <w:bidi w:val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0"/>
      <w:lang w:val="ru-RU" w:eastAsia="en-US" w:bidi="ar-SA"/>
    </w:rPr>
  </w:style>
  <w:style w:type="paragraph" w:styleId="ConsPlusCell" w:customStyle="1">
    <w:name w:val="ConsPlusCell"/>
    <w:qFormat/>
    <w:rsid w:val="00e25db9"/>
    <w:pPr>
      <w:widowControl w:val="false"/>
      <w:bidi w:val="0"/>
      <w:jc w:val="left"/>
    </w:pPr>
    <w:rPr>
      <w:rFonts w:ascii="Arial" w:hAnsi="Arial" w:eastAsia="" w:cs="Arial" w:eastAsiaTheme="minorEastAsia"/>
      <w:color w:val="auto"/>
      <w:kern w:val="0"/>
      <w:sz w:val="20"/>
      <w:szCs w:val="20"/>
      <w:lang w:val="ru-RU" w:eastAsia="en-US" w:bidi="ar-SA"/>
    </w:rPr>
  </w:style>
  <w:style w:type="paragraph" w:styleId="ConsPlusTitle" w:customStyle="1">
    <w:name w:val="ConsPlusTitle"/>
    <w:uiPriority w:val="99"/>
    <w:qFormat/>
    <w:rsid w:val="008a68f8"/>
    <w:pPr>
      <w:widowControl w:val="false"/>
      <w:bidi w:val="0"/>
      <w:jc w:val="left"/>
    </w:pPr>
    <w:rPr>
      <w:rFonts w:ascii="Times New Roman" w:hAnsi="Times New Roman" w:eastAsia="" w:cs="Times New Roman" w:eastAsiaTheme="minorEastAsia"/>
      <w:b/>
      <w:bCs/>
      <w:color w:val="auto"/>
      <w:kern w:val="0"/>
      <w:sz w:val="28"/>
      <w:szCs w:val="28"/>
      <w:lang w:val="ru-RU" w:eastAsia="ru-RU" w:bidi="ar-SA"/>
    </w:rPr>
  </w:style>
  <w:style w:type="paragraph" w:styleId="Style59" w:customStyle="1">
    <w:name w:val="Style59"/>
    <w:basedOn w:val="Normal"/>
    <w:qFormat/>
    <w:rsid w:val="0058655a"/>
    <w:pPr>
      <w:widowControl w:val="false"/>
    </w:pPr>
    <w:rPr>
      <w:rFonts w:eastAsia="Times New Roman" w:cs="Times New Roman"/>
      <w:sz w:val="24"/>
      <w:szCs w:val="24"/>
      <w:lang w:eastAsia="ru-RU"/>
    </w:rPr>
  </w:style>
  <w:style w:type="paragraph" w:styleId="Style30" w:customStyle="1">
    <w:name w:val="подпись"/>
    <w:basedOn w:val="Normal"/>
    <w:qFormat/>
    <w:rsid w:val="00d70434"/>
    <w:pPr>
      <w:overflowPunct w:val="true"/>
      <w:jc w:val="right"/>
      <w:textAlignment w:val="baseline"/>
    </w:pPr>
    <w:rPr>
      <w:rFonts w:eastAsia="Times New Roman" w:cs="Times New Roman"/>
      <w:szCs w:val="28"/>
      <w:lang w:eastAsia="ru-RU"/>
    </w:rPr>
  </w:style>
  <w:style w:type="paragraph" w:styleId="13" w:customStyle="1">
    <w:name w:val="Должность1"/>
    <w:basedOn w:val="Normal"/>
    <w:qFormat/>
    <w:rsid w:val="00d70434"/>
    <w:pPr>
      <w:overflowPunct w:val="true"/>
      <w:jc w:val="left"/>
      <w:textAlignment w:val="baseline"/>
    </w:pPr>
    <w:rPr>
      <w:rFonts w:eastAsia="Times New Roman" w:cs="Times New Roman"/>
      <w:szCs w:val="28"/>
      <w:lang w:eastAsia="ru-RU"/>
    </w:rPr>
  </w:style>
  <w:style w:type="paragraph" w:styleId="311" w:customStyle="1">
    <w:name w:val="Основной текст (3)1"/>
    <w:basedOn w:val="Normal"/>
    <w:link w:val="31"/>
    <w:uiPriority w:val="99"/>
    <w:qFormat/>
    <w:rsid w:val="0009360b"/>
    <w:pPr>
      <w:shd w:val="clear" w:color="auto" w:fill="FFFFFF"/>
      <w:spacing w:lineRule="exact" w:line="326" w:before="0" w:after="780"/>
    </w:pPr>
    <w:rPr>
      <w:rFonts w:cs="Times New Roman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49506b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1C85F-F48D-4DF9-B704-5068E3A26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Application>LibreOffice/6.0.7.3.0$Linux_X86_64 LibreOffice_project/00m0$Build-3</Application>
  <Pages>5</Pages>
  <Words>1113</Words>
  <Characters>8725</Characters>
  <CharactersWithSpaces>10265</CharactersWithSpaces>
  <Paragraphs>72</Paragraphs>
  <Company>КСП Варна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2017-10-19T10:29:00Z</dcterms:created>
  <dc:creator>Татьяна</dc:creator>
  <dc:description/>
  <dc:language>ru-RU</dc:language>
  <cp:lastModifiedBy/>
  <cp:lastPrinted>2014-03-26T09:20:00Z</cp:lastPrinted>
  <dcterms:modified xsi:type="dcterms:W3CDTF">2022-11-08T16:23:25Z</dcterms:modified>
  <cp:revision>126</cp:revision>
  <dc:subject>ревизии</dc:subject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КСП Варна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