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2510790</wp:posOffset>
            </wp:positionH>
            <wp:positionV relativeFrom="paragraph">
              <wp:posOffset>-253365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21"/>
        <w:rPr/>
      </w:pPr>
      <w:r>
        <w:rPr/>
        <w:t>СОБРАНИЕ  ДЕПУТАТОВ</w:t>
      </w:r>
    </w:p>
    <w:p>
      <w:pPr>
        <w:pStyle w:val="Style21"/>
        <w:rPr/>
      </w:pPr>
      <w:r>
        <w:rPr/>
        <w:t>ВАРНЕНСКОГО МУНИЦИПАЛЬНОГО РАЙОНА</w:t>
      </w:r>
    </w:p>
    <w:p>
      <w:pPr>
        <w:pStyle w:val="Style21"/>
        <w:rPr/>
      </w:pPr>
      <w:r>
        <w:rPr/>
        <w:t>ЧЕЛЯБИНСКОЙ ОБЛАСТИ</w:t>
      </w:r>
    </w:p>
    <w:p>
      <w:pPr>
        <w:pStyle w:val="Style21"/>
        <w:rPr/>
      </w:pPr>
      <w:r>
        <w:rPr/>
      </w:r>
    </w:p>
    <w:p>
      <w:pPr>
        <w:pStyle w:val="Style21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РЕШЕНИЕ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от 26 февраля 2025 года</w:t>
      </w:r>
    </w:p>
    <w:p>
      <w:pPr>
        <w:pStyle w:val="Normal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с. Варна                                                      № 23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Об утверждении Положения об оплате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труда работников, занимающих должности,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не отнесенные к должностям муниципальной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службы Варненского муниципального района,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 осуществляющих техническое обеспечение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деятельности органов  местного самоуправления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>Варненского муниципального района в новой редакции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1"/>
        <w:spacing w:lineRule="auto" w:line="240" w:beforeAutospacing="0" w:before="0" w:afterAutospacing="0" w:after="267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В соответствии с Трудовым </w:t>
      </w:r>
      <w:hyperlink r:id="rId3">
        <w:r>
          <w:rPr>
            <w:rFonts w:eastAsia="Calibri"/>
            <w:b w:val="false"/>
            <w:bCs w:val="false"/>
            <w:kern w:val="0"/>
            <w:sz w:val="24"/>
            <w:szCs w:val="24"/>
            <w:lang w:eastAsia="en-US"/>
          </w:rPr>
          <w:t>кодексом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утвержденных решением Российской трехсторонней комиссии по регулированию социально-трудовых отношений от 23.12.2024, протокол  № 10пр), </w:t>
      </w:r>
      <w:hyperlink r:id="rId4">
        <w:r>
          <w:rPr>
            <w:rFonts w:eastAsia="Calibri"/>
            <w:b w:val="false"/>
            <w:bCs w:val="false"/>
            <w:color w:val="auto"/>
            <w:kern w:val="0"/>
            <w:sz w:val="24"/>
            <w:szCs w:val="24"/>
            <w:u w:val="none"/>
            <w:lang w:eastAsia="en-US"/>
          </w:rPr>
          <w:t>Уставом</w:t>
        </w:r>
      </w:hyperlink>
      <w:r>
        <w:rPr>
          <w:rFonts w:eastAsia="Calibri"/>
          <w:b w:val="false"/>
          <w:bCs w:val="false"/>
          <w:kern w:val="0"/>
          <w:sz w:val="24"/>
          <w:szCs w:val="24"/>
          <w:lang w:eastAsia="en-US"/>
        </w:rPr>
        <w:t xml:space="preserve"> Варненского муниципального района </w:t>
      </w:r>
      <w:r>
        <w:rPr>
          <w:b w:val="false"/>
          <w:bCs w:val="false"/>
          <w:sz w:val="24"/>
          <w:szCs w:val="24"/>
        </w:rPr>
        <w:t>Собрание депутатов Варненского муниципального района</w:t>
      </w:r>
    </w:p>
    <w:p>
      <w:pPr>
        <w:pStyle w:val="1"/>
        <w:spacing w:lineRule="auto" w:line="240" w:beforeAutospacing="0" w:before="0" w:afterAutospacing="0" w:after="96"/>
        <w:ind w:firstLine="567"/>
        <w:jc w:val="both"/>
        <w:textAlignment w:val="baseline"/>
        <w:rPr>
          <w:rFonts w:eastAsia="Calibri"/>
          <w:b w:val="false"/>
          <w:b w:val="false"/>
          <w:bCs w:val="false"/>
          <w:kern w:val="0"/>
          <w:sz w:val="28"/>
          <w:szCs w:val="28"/>
          <w:lang w:eastAsia="en-US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>
        <w:rPr>
          <w:b/>
          <w:sz w:val="24"/>
          <w:szCs w:val="24"/>
        </w:rPr>
        <w:t>РЕШАЕТ:</w:t>
      </w:r>
    </w:p>
    <w:p>
      <w:pPr>
        <w:pStyle w:val="Normal"/>
        <w:keepNext w:val="true"/>
        <w:numPr>
          <w:ilvl w:val="0"/>
          <w:numId w:val="0"/>
        </w:numPr>
        <w:spacing w:before="0" w:after="0"/>
        <w:ind w:left="0" w:hanging="0"/>
        <w:jc w:val="both"/>
        <w:outlineLvl w:val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1.Утвердить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в новой редакции (Приложение)</w:t>
      </w:r>
      <w:r>
        <w:rPr>
          <w:rFonts w:ascii="Times New Roman" w:hAnsi="Times New Roman"/>
          <w:b w:val="false"/>
          <w:bCs w:val="false"/>
          <w:sz w:val="24"/>
          <w:szCs w:val="24"/>
        </w:rPr>
        <w:t>.</w:t>
      </w:r>
    </w:p>
    <w:p>
      <w:pPr>
        <w:pStyle w:val="12"/>
        <w:shd w:val="clear" w:fill="FFFFFF"/>
        <w:spacing w:lineRule="exact" w:line="307"/>
        <w:ind w:right="20" w:hanging="0"/>
        <w:rPr>
          <w:sz w:val="28"/>
          <w:szCs w:val="28"/>
        </w:rPr>
      </w:pPr>
      <w:r>
        <w:rPr>
          <w:sz w:val="24"/>
          <w:szCs w:val="24"/>
        </w:rPr>
        <w:tab/>
        <w:t>2.Финансирование расходов на реализацию настоящего Решения осуществлять в пределах средств, предусмотренных в бюджете Варненского муниципального района на соответствующий финансовый год.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3. Считать Положение об оплате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района, утвержденное  Решением Собрания депутатов Варненского муниципального района от 02.10.2024 г. № 92 (с изменениями от 21.01.2025 г № 7 )  утратившим силу.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4. Настоящее Решение  вступает в силу с 01 февраля  2025 года.</w:t>
      </w:r>
    </w:p>
    <w:p>
      <w:pPr>
        <w:pStyle w:val="Normal"/>
        <w:widowControl w:val="false"/>
        <w:spacing w:lineRule="auto" w:line="240" w:before="0" w:after="0"/>
        <w:ind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  <w:t>5. Настоящее Решение направить Главе Варненского муниципального района для подписания и обнародования.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Глава Варненского                                                           Председатель Собрания депутатов муниципального района                       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/>
          <w:b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______________ К.Ю. Моисеев                                 ________________ А.А. Кормилицын</w:t>
      </w:r>
      <w:bookmarkStart w:id="0" w:name="Par40"/>
      <w:bookmarkEnd w:id="0"/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 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от 26.02.2025 года № 23</w:t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right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</w:r>
    </w:p>
    <w:p>
      <w:pPr>
        <w:pStyle w:val="ConsPlusTitle"/>
        <w:widowControl/>
        <w:jc w:val="center"/>
        <w:rPr>
          <w:rFonts w:ascii="Times New Roman" w:hAnsi="Times New Roman" w:eastAsia="Calibri" w:cs="Times New Roman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 w:val="false"/>
          <w:sz w:val="28"/>
          <w:szCs w:val="28"/>
          <w:lang w:eastAsia="en-US"/>
        </w:rPr>
        <w:t>Положение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оплате труда работников, занимающих должности,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отнесенные к должностям муниципальной 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</w:t>
      </w:r>
    </w:p>
    <w:p>
      <w:pPr>
        <w:pStyle w:val="ConsPlusNormal"/>
        <w:widowControl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Настоящее Положение разработано в соответствии с Трудовым </w:t>
      </w:r>
      <w:hyperlink r:id="rId5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Российской Федерации, Постановлением Губернатора Челябинской области от 20.06.2007г. № 192 «Об оплате труда работников, занимающих должности, не отнесенные к должностям государственной гражданской службы Челябинской области, и осуществляющих техническое обеспечение деятельности органов государственной власти Челябинской области»,   Едиными рекомендациями</w:t>
      </w:r>
      <w:r>
        <w:rPr/>
        <w:t xml:space="preserve">  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утвержденных  решением Российской трехсторонней комиссии по регулированию социально-трудовых отношений от 23 декабря 2024 г., протокол N 10пр , </w:t>
      </w:r>
      <w:hyperlink r:id="rId6">
        <w:r>
          <w:rPr>
            <w:rFonts w:cs="Times New Roman"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Варненского муниципального района и в  целях упорядочения оплаты труда работников,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 Варненского муниципального района  (далее именуются - работники).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Оплата труда работников состоит из месячного должностного оклада (далее именуется - должностной оклад), ежемесячных и иных дополнительных выплат.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Работникам производятся следующие ежемесячные и дополнительные выплаты:  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ежемесячные надбавки к должностному окладу: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 за сложность в размере до 50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напряженность и высокие достижения в труде в размере до 100 процентов должностного оклада;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ежемесячная надбавка за выслугу лет в следующих размерах:</w:t>
      </w:r>
    </w:p>
    <w:p>
      <w:pPr>
        <w:pStyle w:val="ConsPlu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при стаже работы                процентов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должностного оклада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от 3 до 8 лет                             10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8 до 13 лет                    15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13 до 18 лет                  20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18 до 23 лет                  25</w:t>
      </w:r>
    </w:p>
    <w:p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свыше 23 лет                            30</w:t>
      </w:r>
    </w:p>
    <w:p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Стаж работы для определения ежемесячной надбавки к должностному окладу определяется в соответствии с Положением об исчислении стажа работы работников, занимающих должности, не </w:t>
      </w:r>
      <w:r>
        <w:rPr>
          <w:rFonts w:cs="Times New Roman" w:ascii="Times New Roman" w:hAnsi="Times New Roman"/>
          <w:bCs/>
          <w:sz w:val="28"/>
          <w:szCs w:val="28"/>
        </w:rPr>
        <w:t xml:space="preserve"> отнесенные к должностям муниципальной </w:t>
      </w:r>
      <w:r>
        <w:rPr>
          <w:rFonts w:ascii="Times New Roman" w:hAnsi="Times New Roman"/>
          <w:bCs/>
          <w:sz w:val="28"/>
          <w:szCs w:val="28"/>
        </w:rPr>
        <w:t>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района, утвержденным нормативно-правовым актом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премия по результатам работы;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4)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премии за выполнение особо важного и сложного задания;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5)ежемесячное денежное поощрение (размер денежного поощрения устанавливается в кратном размере к должностному окладу в соответствии с Приложением № 1 к настоящему положению);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случае применения дисциплинарного взыскания работник не подлежит поощрению по итогам работы за месяц.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Руководитель за выполнение особо важного и сложного задания может премировать работника в пределах средств, учитываемых при формировании годового фонда оплаты труда.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6)единовременная выплата при предоставлении ежегодного оплачиваемого отпуска 1 раз в год - в размере 3 должностных окладов.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случае, если работник не использовал в течение года свое право на ежегодный оплачиваемый отпуск, - в четвертом квартале текущего года.</w:t>
      </w:r>
      <w:r>
        <w:rPr/>
        <w:t xml:space="preserve">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 на получение единовременной выплаты к отпуску за первый год работы у работника  возникает по истечение шести месяцев непрерывной работы в учреждении.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Единовременная выплата производится на основании распоряжения представителя нанимателя (работодателя) при предоставлении работнику  ежегодного оплачиваемого отпуска – по его письменному заявлению.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 случае увольнения работника  до окончания финансового года, выплаченная в полном объеме, выплата к отпуску не подлежит удержанию.</w:t>
      </w:r>
    </w:p>
    <w:p>
      <w:pPr>
        <w:pStyle w:val="ConsPlusNormal"/>
        <w:widowControl/>
        <w:ind w:firstLine="54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7) материальная помощь</w:t>
      </w:r>
      <w:r>
        <w:rPr/>
        <w:t xml:space="preserve"> 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Средства на выплату материальной помощи (кроме выплат при предоставлении ежегодного отпуска)  работникам предусматриваются без учета районного коэффициента;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8) иные надбавки и доплаты, предусмотренные нормативными правовыми актами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Органы местного самоуправления  Варненского муниципального района при формировании фонда оплаты труда работников сверх суммы средств, направляемых для выплаты должностных окладов, предусматривают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следующие средства для выплаты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(в расчете на год):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премии по результатам работы за квартал, за полугодие, за 9 месяцев и по итогам года - в размере до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ежемесячной надбавки за сложность, напряженность, высокие достижения в труде и специальный режим работы - в размере 18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ежемесячной надбавки за выслугу лет - в размере 3,6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4)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ежемесячное </w:t>
      </w:r>
      <w:r>
        <w:rPr>
          <w:rFonts w:ascii="Times New Roman" w:hAnsi="Times New Roman"/>
          <w:color w:val="000000" w:themeColor="text1"/>
          <w:sz w:val="28"/>
          <w:szCs w:val="28"/>
        </w:rPr>
        <w:t>денежное поощрение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 размере 12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5)единовременной выплаты при предоставлении ежегодного оплачиваемого отпуска – в размере 3 должностных окладов;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5.Условия выплаты ежемесячной надбавки за сложность, напряженность и высокие достижения в труде устанавливаются руководителем органа  местного самоуправления  Варненского муниципального района.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При расчете фонда оплаты труда учитывается районный коэффициент, установленный в соответствии с действующим законодательством Российской Федерации.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Средства фонда оплаты труда могут быть перераспределены между выплатами предусмотренными пунктом 4 настоящего положения.</w:t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>8.  Индексация оплаты труда работников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 проводится не реже 1 раза в год,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района.</w:t>
      </w:r>
    </w:p>
    <w:p>
      <w:pPr>
        <w:pStyle w:val="ConsPlusTitle"/>
        <w:widowControl/>
        <w:ind w:firstLine="567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ascii="Times New Roman" w:hAnsi="Times New Roman"/>
          <w:b w:val="false"/>
          <w:sz w:val="26"/>
          <w:szCs w:val="26"/>
        </w:rPr>
        <w:t>9</w:t>
      </w: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. Экономия годового фонда оплаты труда оформляется распоряжением администрации Варненского муниципального района и может быть направлена на выплату дополнительной премии по итогам работы за год работникам, занимающих должности, не отнесенные к должностям муниципальной службы Варненского муниципального района, и осуществляющих техническое обеспечение деятельности органов  местного самоуправления  Варненского муниципального района.</w:t>
      </w:r>
    </w:p>
    <w:p>
      <w:pPr>
        <w:pStyle w:val="ConsPlusTitle"/>
        <w:widowControl/>
        <w:ind w:firstLine="567"/>
        <w:jc w:val="both"/>
        <w:rPr>
          <w:rFonts w:ascii="Times New Roman" w:hAnsi="Times New Roman" w:eastAsia="Calibri" w:cs="Times New Roman"/>
          <w:b w:val="false"/>
          <w:b w:val="false"/>
          <w:bCs w:val="false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 w:val="false"/>
          <w:bCs w:val="false"/>
          <w:sz w:val="28"/>
          <w:szCs w:val="28"/>
          <w:lang w:eastAsia="en-US"/>
        </w:rPr>
        <w:t>10. Распорядителем фонда оплаты труда является руководитель учреждения.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 w:hanging="0"/>
        <w:jc w:val="right"/>
        <w:rPr>
          <w:rFonts w:ascii="Times New Roman" w:hAnsi="Times New Roman"/>
          <w:sz w:val="20"/>
          <w:szCs w:val="20"/>
        </w:rPr>
      </w:pPr>
      <w:r>
        <w:rPr/>
      </w:r>
    </w:p>
    <w:sectPr>
      <w:type w:val="nextPage"/>
      <w:pgSz w:w="11906" w:h="16838"/>
      <w:pgMar w:left="1418" w:right="850" w:header="0" w:top="680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f9e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e3d31"/>
    <w:pPr>
      <w:spacing w:lineRule="auto" w:line="240" w:beforeAutospacing="1" w:afterAutospacing="1"/>
      <w:outlineLvl w:val="0"/>
    </w:pPr>
    <w:rPr>
      <w:rFonts w:ascii="Times New Roman" w:hAnsi="Times New Roman" w:eastAsia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азвание Знак"/>
    <w:basedOn w:val="DefaultParagraphFont"/>
    <w:link w:val="a3"/>
    <w:qFormat/>
    <w:rsid w:val="00303f9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4" w:customStyle="1">
    <w:name w:val="Основной текст_"/>
    <w:basedOn w:val="DefaultParagraphFont"/>
    <w:link w:val="11"/>
    <w:qFormat/>
    <w:rsid w:val="00303f9e"/>
    <w:rPr>
      <w:rFonts w:ascii="Times New Roman" w:hAnsi="Times New Roman" w:eastAsia="Times New Roman" w:cs="Times New Roman"/>
      <w:sz w:val="27"/>
      <w:szCs w:val="27"/>
      <w:shd w:fill="FFFFFF" w:val="clear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e3d3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5">
    <w:name w:val="Интернет-ссылка"/>
    <w:basedOn w:val="DefaultParagraphFont"/>
    <w:uiPriority w:val="99"/>
    <w:unhideWhenUsed/>
    <w:rsid w:val="00f1391b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Title"/>
    <w:basedOn w:val="Normal"/>
    <w:link w:val="a4"/>
    <w:qFormat/>
    <w:rsid w:val="00303f9e"/>
    <w:pPr>
      <w:spacing w:lineRule="auto" w:line="240" w:before="0" w:after="0"/>
      <w:jc w:val="center"/>
    </w:pPr>
    <w:rPr>
      <w:rFonts w:ascii="Times New Roman" w:hAnsi="Times New Roman" w:eastAsia="Times New Roman"/>
      <w:b/>
      <w:sz w:val="28"/>
      <w:szCs w:val="20"/>
      <w:lang w:eastAsia="ru-RU"/>
    </w:rPr>
  </w:style>
  <w:style w:type="paragraph" w:styleId="12" w:customStyle="1">
    <w:name w:val="Основной текст1"/>
    <w:basedOn w:val="Normal"/>
    <w:link w:val="a5"/>
    <w:qFormat/>
    <w:rsid w:val="00303f9e"/>
    <w:pPr>
      <w:shd w:val="clear" w:color="auto" w:fill="FFFFFF"/>
      <w:spacing w:lineRule="exact" w:line="317" w:before="0" w:after="0"/>
      <w:jc w:val="both"/>
    </w:pPr>
    <w:rPr>
      <w:rFonts w:ascii="Times New Roman" w:hAnsi="Times New Roman" w:eastAsia="Times New Roman"/>
      <w:sz w:val="27"/>
      <w:szCs w:val="27"/>
    </w:rPr>
  </w:style>
  <w:style w:type="paragraph" w:styleId="ConsPlusTitle" w:customStyle="1">
    <w:name w:val="ConsPlusTitle"/>
    <w:qFormat/>
    <w:rsid w:val="003e3d31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fc100e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fc100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ee15f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5CEA63F13224C3E85210C51D3994774994993885948F275FF61EDD068C1CC2B5FE47095310P2T5K" TargetMode="External"/><Relationship Id="rId4" Type="http://schemas.openxmlformats.org/officeDocument/2006/relationships/hyperlink" Target="consultantplus://offline/ref=5CEA63F13224C3E85210DB102FF828429C97608E9D8D2E0EAF41865BDB15C8E2PBT9K" TargetMode="External"/><Relationship Id="rId5" Type="http://schemas.openxmlformats.org/officeDocument/2006/relationships/hyperlink" Target="consultantplus://offline/ref=5CEA63F13224C3E85210C51D3994774994993885948F275FF61EDD068C1CC2B5FE47095310P2T5K" TargetMode="External"/><Relationship Id="rId6" Type="http://schemas.openxmlformats.org/officeDocument/2006/relationships/hyperlink" Target="consultantplus://offline/ref=5CEA63F13224C3E85210DB102FF828429C97608E9D8D2E0EAF41865BDB15C8E2PBT9K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4A435-CC54-482D-B14E-C6271747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LibreOffice/6.4.0.3$Windows_X86_64 LibreOffice_project/b0a288ab3d2d4774cb44b62f04d5d28733ac6df8</Application>
  <Pages>4</Pages>
  <Words>1048</Words>
  <Characters>7662</Characters>
  <CharactersWithSpaces>9145</CharactersWithSpaces>
  <Paragraphs>70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2022-05-20T03:54:00Z</dcterms:created>
  <dc:creator>19</dc:creator>
  <dc:description/>
  <dc:language>ru-RU</dc:language>
  <cp:lastModifiedBy/>
  <cp:lastPrinted>2025-03-25T08:21:03Z</cp:lastPrinted>
  <dcterms:modified xsi:type="dcterms:W3CDTF">2025-03-25T16:05:31Z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