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A8" w:rsidRPr="00AC1565" w:rsidRDefault="00C409A8" w:rsidP="00AC156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15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Программа профилактики </w:t>
      </w:r>
      <w:r w:rsidR="00926410" w:rsidRPr="00AC1565">
        <w:rPr>
          <w:rFonts w:ascii="Times New Roman" w:hAnsi="Times New Roman" w:cs="Times New Roman"/>
          <w:b/>
          <w:color w:val="auto"/>
          <w:sz w:val="28"/>
          <w:szCs w:val="28"/>
        </w:rPr>
        <w:t>рисков причинения вреда (ущерба)</w:t>
      </w:r>
      <w:r w:rsidRPr="00AC15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6410" w:rsidRPr="00AC15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охраняемым законом ценностям в </w:t>
      </w:r>
      <w:r w:rsidRPr="00AC15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сфере земельных отношений на территории </w:t>
      </w:r>
      <w:proofErr w:type="spellStart"/>
      <w:r w:rsidRPr="00AC1565">
        <w:rPr>
          <w:rFonts w:ascii="Times New Roman" w:hAnsi="Times New Roman" w:cs="Times New Roman"/>
          <w:b/>
          <w:color w:val="auto"/>
          <w:sz w:val="28"/>
          <w:szCs w:val="28"/>
        </w:rPr>
        <w:t>Варненского</w:t>
      </w:r>
      <w:proofErr w:type="spellEnd"/>
      <w:r w:rsidRPr="00AC15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на 202</w:t>
      </w:r>
      <w:r w:rsidR="004110FC" w:rsidRPr="00AC156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AC15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C409A8" w:rsidRPr="00AC1565" w:rsidRDefault="00C409A8" w:rsidP="00AC156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1565">
        <w:rPr>
          <w:rFonts w:ascii="Times New Roman" w:hAnsi="Times New Roman" w:cs="Times New Roman"/>
          <w:color w:val="auto"/>
          <w:sz w:val="28"/>
          <w:szCs w:val="28"/>
        </w:rPr>
        <w:t>(далее - Программа)</w:t>
      </w:r>
    </w:p>
    <w:p w:rsidR="00AC1565" w:rsidRPr="00AC1565" w:rsidRDefault="00AC1565" w:rsidP="00AC15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C409A8" w:rsidRPr="00AC1565" w:rsidRDefault="00C409A8" w:rsidP="00AC1565">
      <w:pPr>
        <w:numPr>
          <w:ilvl w:val="0"/>
          <w:numId w:val="1"/>
        </w:num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1565">
        <w:rPr>
          <w:rFonts w:ascii="Times New Roman" w:hAnsi="Times New Roman" w:cs="Times New Roman"/>
          <w:color w:val="auto"/>
          <w:sz w:val="28"/>
          <w:szCs w:val="28"/>
        </w:rPr>
        <w:t>Правовое основание разработки Программы:</w:t>
      </w:r>
    </w:p>
    <w:p w:rsidR="00C409A8" w:rsidRPr="00AC1565" w:rsidRDefault="00C409A8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AC1565">
        <w:rPr>
          <w:rFonts w:ascii="Times New Roman" w:hAnsi="Times New Roman" w:cs="Times New Roman"/>
          <w:color w:val="auto"/>
          <w:sz w:val="28"/>
          <w:szCs w:val="28"/>
        </w:rPr>
        <w:t>Статья 72 Земельного кодекса Российской Федерации;</w:t>
      </w:r>
    </w:p>
    <w:p w:rsidR="00C409A8" w:rsidRPr="00AC1565" w:rsidRDefault="00C409A8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AC1565">
        <w:rPr>
          <w:rFonts w:ascii="Times New Roman" w:hAnsi="Times New Roman" w:cs="Times New Roman"/>
          <w:color w:val="auto"/>
          <w:sz w:val="28"/>
          <w:szCs w:val="28"/>
        </w:rPr>
        <w:t>Статья 8.2. Федерального закона от 26.12.2008 года№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409A8" w:rsidRPr="00AC1565" w:rsidRDefault="00C409A8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AC1565">
        <w:rPr>
          <w:rFonts w:ascii="Times New Roman" w:hAnsi="Times New Roman" w:cs="Times New Roman"/>
          <w:color w:val="auto"/>
          <w:sz w:val="28"/>
          <w:szCs w:val="28"/>
        </w:rPr>
        <w:t>Подпункт 20 пункта 1 Федерального закона от 6.10.2003 года № 131-ФЗ «Об общих принципах организации местного самоуправления в Российской Федерации».</w:t>
      </w:r>
    </w:p>
    <w:p w:rsidR="004753E5" w:rsidRPr="00AC1565" w:rsidRDefault="004753E5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1565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>о муниципальном земельном контроле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proofErr w:type="spell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Варненского</w:t>
      </w:r>
      <w:proofErr w:type="spellEnd"/>
      <w:r w:rsidRPr="00AC156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>Челябинской области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утвержденное Решением Собрания депутатов </w:t>
      </w:r>
      <w:proofErr w:type="spell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Варненского</w:t>
      </w:r>
      <w:proofErr w:type="spellEnd"/>
      <w:r w:rsidRPr="00AC156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от 20.10.2021 г. №103.</w:t>
      </w:r>
    </w:p>
    <w:p w:rsidR="00C409A8" w:rsidRPr="00AC1565" w:rsidRDefault="00C409A8" w:rsidP="00AC1565">
      <w:pPr>
        <w:numPr>
          <w:ilvl w:val="0"/>
          <w:numId w:val="1"/>
        </w:num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1565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Ответственный исполнитель программы: </w:t>
      </w:r>
      <w:r w:rsidRPr="00AC156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Мурзин Александр Анатольевич – инспектор по муниципальному земельному контролю </w:t>
      </w:r>
      <w:proofErr w:type="spellStart"/>
      <w:r w:rsidRPr="00AC1565">
        <w:rPr>
          <w:rFonts w:ascii="Times New Roman" w:hAnsi="Times New Roman" w:cs="Times New Roman"/>
          <w:color w:val="auto"/>
          <w:sz w:val="28"/>
          <w:szCs w:val="28"/>
          <w:lang w:bidi="ar-SA"/>
        </w:rPr>
        <w:t>Варненского</w:t>
      </w:r>
      <w:proofErr w:type="spellEnd"/>
      <w:r w:rsidRPr="00AC156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Челябинской области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409A8" w:rsidRPr="00AC1565" w:rsidRDefault="00C409A8" w:rsidP="00AC1565">
      <w:pPr>
        <w:numPr>
          <w:ilvl w:val="0"/>
          <w:numId w:val="1"/>
        </w:num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1565">
        <w:rPr>
          <w:rFonts w:ascii="Times New Roman" w:hAnsi="Times New Roman" w:cs="Times New Roman"/>
          <w:color w:val="auto"/>
          <w:sz w:val="28"/>
          <w:szCs w:val="28"/>
        </w:rPr>
        <w:t>Цели Программы:</w:t>
      </w:r>
    </w:p>
    <w:p w:rsidR="00C409A8" w:rsidRPr="00AC1565" w:rsidRDefault="00C409A8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AC1565">
        <w:rPr>
          <w:rFonts w:ascii="Times New Roman" w:hAnsi="Times New Roman" w:cs="Times New Roman"/>
          <w:color w:val="auto"/>
          <w:sz w:val="28"/>
          <w:szCs w:val="28"/>
        </w:rPr>
        <w:t>Предупреждение нарушений юридическими лицами, индивидуальными предпринимателями и гражданами (далее -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C409A8" w:rsidRPr="00AC1565" w:rsidRDefault="00C409A8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AC1565">
        <w:rPr>
          <w:rFonts w:ascii="Times New Roman" w:hAnsi="Times New Roman" w:cs="Times New Roman"/>
          <w:color w:val="auto"/>
          <w:sz w:val="28"/>
          <w:szCs w:val="28"/>
        </w:rPr>
        <w:t>Устранение причин, факторов и условий, способствующих возможному нарушению подконтрольными субъектами обязательных требований земельного законодательства;</w:t>
      </w:r>
    </w:p>
    <w:p w:rsidR="00C409A8" w:rsidRPr="00AC1565" w:rsidRDefault="00C409A8" w:rsidP="00AC1565">
      <w:pPr>
        <w:tabs>
          <w:tab w:val="left" w:pos="992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AC1565">
        <w:rPr>
          <w:rFonts w:ascii="Times New Roman" w:hAnsi="Times New Roman" w:cs="Times New Roman"/>
          <w:color w:val="auto"/>
          <w:sz w:val="28"/>
          <w:szCs w:val="28"/>
        </w:rPr>
        <w:t>Снижение административной нагрузки на подконтрольные субъекты;</w:t>
      </w:r>
    </w:p>
    <w:p w:rsidR="00C409A8" w:rsidRPr="00AC1565" w:rsidRDefault="00C409A8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AC1565">
        <w:rPr>
          <w:rFonts w:ascii="Times New Roman" w:hAnsi="Times New Roman" w:cs="Times New Roman"/>
          <w:color w:val="auto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C409A8" w:rsidRPr="00AC1565" w:rsidRDefault="00C409A8" w:rsidP="00AC1565">
      <w:pPr>
        <w:tabs>
          <w:tab w:val="left" w:pos="992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AC1565">
        <w:rPr>
          <w:rFonts w:ascii="Times New Roman" w:hAnsi="Times New Roman" w:cs="Times New Roman"/>
          <w:color w:val="auto"/>
          <w:sz w:val="28"/>
          <w:szCs w:val="28"/>
        </w:rPr>
        <w:t>Снижение уровня ущерба охраняемым законом ценностям.</w:t>
      </w:r>
    </w:p>
    <w:p w:rsidR="00C409A8" w:rsidRPr="00AC1565" w:rsidRDefault="00C409A8" w:rsidP="00AC1565">
      <w:pPr>
        <w:numPr>
          <w:ilvl w:val="0"/>
          <w:numId w:val="1"/>
        </w:num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1565">
        <w:rPr>
          <w:rFonts w:ascii="Times New Roman" w:hAnsi="Times New Roman" w:cs="Times New Roman"/>
          <w:color w:val="auto"/>
          <w:sz w:val="28"/>
          <w:szCs w:val="28"/>
        </w:rPr>
        <w:t>Задачи Программы:</w:t>
      </w:r>
    </w:p>
    <w:p w:rsidR="00C409A8" w:rsidRPr="00AC1565" w:rsidRDefault="00C409A8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AC1565">
        <w:rPr>
          <w:rFonts w:ascii="Times New Roman" w:hAnsi="Times New Roman" w:cs="Times New Roman"/>
          <w:color w:val="auto"/>
          <w:sz w:val="28"/>
          <w:szCs w:val="28"/>
        </w:rPr>
        <w:t>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C409A8" w:rsidRPr="00AC1565" w:rsidRDefault="00C409A8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AC1565">
        <w:rPr>
          <w:rFonts w:ascii="Times New Roman" w:hAnsi="Times New Roman" w:cs="Times New Roman"/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409A8" w:rsidRPr="00AC1565" w:rsidRDefault="00C409A8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AC1565">
        <w:rPr>
          <w:rFonts w:ascii="Times New Roman" w:hAnsi="Times New Roman" w:cs="Times New Roman"/>
          <w:color w:val="auto"/>
          <w:sz w:val="28"/>
          <w:szCs w:val="28"/>
        </w:rPr>
        <w:t>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C409A8" w:rsidRPr="00AC1565" w:rsidRDefault="00C409A8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AC1565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правосознания и правовой культуры руководителей юридических лиц, индивидуальных предпринимателей и граждан в сфере 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lastRenderedPageBreak/>
        <w:t>земельных отношений.</w:t>
      </w:r>
    </w:p>
    <w:p w:rsidR="00C409A8" w:rsidRPr="00AC1565" w:rsidRDefault="00C409A8" w:rsidP="00AC1565">
      <w:pPr>
        <w:numPr>
          <w:ilvl w:val="0"/>
          <w:numId w:val="1"/>
        </w:num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1565">
        <w:rPr>
          <w:rFonts w:ascii="Times New Roman" w:hAnsi="Times New Roman" w:cs="Times New Roman"/>
          <w:color w:val="auto"/>
          <w:sz w:val="28"/>
          <w:szCs w:val="28"/>
        </w:rPr>
        <w:t>Срок реализации Программы: 202</w:t>
      </w:r>
      <w:r w:rsidR="00350B9C" w:rsidRPr="00AC1565">
        <w:rPr>
          <w:rFonts w:ascii="Times New Roman" w:hAnsi="Times New Roman" w:cs="Times New Roman"/>
          <w:color w:val="auto"/>
          <w:sz w:val="28"/>
          <w:szCs w:val="28"/>
          <w:lang w:val="en-US"/>
        </w:rPr>
        <w:t>2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C409A8" w:rsidRPr="00AC1565" w:rsidRDefault="00C409A8" w:rsidP="00AC1565">
      <w:pPr>
        <w:numPr>
          <w:ilvl w:val="0"/>
          <w:numId w:val="1"/>
        </w:num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1565">
        <w:rPr>
          <w:rFonts w:ascii="Times New Roman" w:hAnsi="Times New Roman" w:cs="Times New Roman"/>
          <w:color w:val="auto"/>
          <w:sz w:val="28"/>
          <w:szCs w:val="28"/>
        </w:rPr>
        <w:t>Ожидаемые результаты Программы:</w:t>
      </w:r>
    </w:p>
    <w:p w:rsidR="00C409A8" w:rsidRPr="00AC1565" w:rsidRDefault="00C409A8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AC1565">
        <w:rPr>
          <w:rFonts w:ascii="Times New Roman" w:hAnsi="Times New Roman" w:cs="Times New Roman"/>
          <w:color w:val="auto"/>
          <w:sz w:val="28"/>
          <w:szCs w:val="28"/>
        </w:rPr>
        <w:t>Повышение эффективности профилактической работы по предупреждению нарушений в сфере земельных отношений;</w:t>
      </w:r>
    </w:p>
    <w:p w:rsidR="00C409A8" w:rsidRPr="00AC1565" w:rsidRDefault="00C409A8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AC1565">
        <w:rPr>
          <w:rFonts w:ascii="Times New Roman" w:hAnsi="Times New Roman" w:cs="Times New Roman"/>
          <w:color w:val="auto"/>
          <w:sz w:val="28"/>
          <w:szCs w:val="28"/>
        </w:rPr>
        <w:t>Усовершенствование информационного обеспечения пользователей земельных участков;</w:t>
      </w:r>
    </w:p>
    <w:p w:rsidR="00C409A8" w:rsidRPr="00AC1565" w:rsidRDefault="00C409A8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1565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Pr="00AC156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Pr="00AC1565">
        <w:rPr>
          <w:rFonts w:ascii="Times New Roman" w:hAnsi="Times New Roman" w:cs="Times New Roman"/>
          <w:color w:val="auto"/>
          <w:sz w:val="28"/>
          <w:szCs w:val="28"/>
        </w:rPr>
        <w:t>Снижение общего числа нарушений обязательных требований земельного законодательства.</w:t>
      </w:r>
    </w:p>
    <w:p w:rsidR="004753E5" w:rsidRPr="00AC1565" w:rsidRDefault="004753E5" w:rsidP="00AC1565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565">
        <w:rPr>
          <w:sz w:val="28"/>
          <w:szCs w:val="28"/>
        </w:rPr>
        <w:t xml:space="preserve">7. </w:t>
      </w:r>
      <w:r w:rsidRPr="00AC1565">
        <w:rPr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4753E5" w:rsidRPr="004753E5" w:rsidRDefault="00AC1565" w:rsidP="00AC15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4753E5"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информирование;</w:t>
      </w:r>
    </w:p>
    <w:p w:rsidR="004753E5" w:rsidRPr="00AC1565" w:rsidRDefault="00AC1565" w:rsidP="00AC15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="004753E5"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консультирование;</w:t>
      </w:r>
    </w:p>
    <w:p w:rsidR="004753E5" w:rsidRPr="00AC1565" w:rsidRDefault="00AC1565" w:rsidP="00AC15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4753E5"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профилактический визит</w:t>
      </w:r>
    </w:p>
    <w:p w:rsidR="004753E5" w:rsidRPr="004753E5" w:rsidRDefault="004753E5" w:rsidP="00AC15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Информирование</w:t>
      </w: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осуществляется посредством размещения соответствующих сведений на официальном сайте органа муниципального земельного контроля в сети «Интернет», в средствах массовой информации и в иных формах</w:t>
      </w:r>
      <w:r w:rsidRPr="004753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порядке, установленном статьей 46 Федерального закона от 31.07.2020 г. № 248-ФЗ.</w:t>
      </w:r>
    </w:p>
    <w:p w:rsidR="004753E5" w:rsidRPr="00AC1565" w:rsidRDefault="004753E5" w:rsidP="00AC15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Консультирование</w:t>
      </w: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осуществляется по обращениям контролируемых лиц и их представителей.</w:t>
      </w:r>
    </w:p>
    <w:p w:rsidR="004753E5" w:rsidRPr="004753E5" w:rsidRDefault="004753E5" w:rsidP="00AC156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753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</w:r>
    </w:p>
    <w:p w:rsidR="004753E5" w:rsidRPr="00AC1565" w:rsidRDefault="004753E5" w:rsidP="00AC15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Консультирование осуществляется по следующим вопросам:</w:t>
      </w:r>
    </w:p>
    <w:p w:rsidR="004753E5" w:rsidRPr="004753E5" w:rsidRDefault="004753E5" w:rsidP="00AC1565">
      <w:pPr>
        <w:widowControl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разъяснение положений нормативных правовых актов,</w:t>
      </w:r>
      <w:r w:rsidRPr="004753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4753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муниципальных правовых актов</w:t>
      </w:r>
      <w:proofErr w:type="gramEnd"/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содержащих обязательные требования, оценка соблюдения которых осуществляется в рамках муниципального земельного контроля;</w:t>
      </w:r>
    </w:p>
    <w:p w:rsidR="004753E5" w:rsidRPr="004753E5" w:rsidRDefault="004753E5" w:rsidP="00AC1565">
      <w:pPr>
        <w:widowControl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разъяснение положений нормативных правовых актов,</w:t>
      </w:r>
      <w:r w:rsidRPr="004753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правовых актов,</w:t>
      </w: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регламентирующих порядок осуществления муниципального контроля;</w:t>
      </w:r>
    </w:p>
    <w:p w:rsidR="004753E5" w:rsidRPr="00AC1565" w:rsidRDefault="004753E5" w:rsidP="00AC1565">
      <w:pPr>
        <w:widowControl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порядок обжалования решений уполномоченных органов, действий (бездействия) </w:t>
      </w:r>
      <w:proofErr w:type="gramStart"/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должностных лиц</w:t>
      </w:r>
      <w:proofErr w:type="gramEnd"/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осуществляющих муниципальный земельный контроль;</w:t>
      </w:r>
    </w:p>
    <w:p w:rsidR="004753E5" w:rsidRPr="004753E5" w:rsidRDefault="004753E5" w:rsidP="00AC1565">
      <w:pPr>
        <w:widowControl/>
        <w:numPr>
          <w:ilvl w:val="0"/>
          <w:numId w:val="3"/>
        </w:numPr>
        <w:tabs>
          <w:tab w:val="left" w:pos="567"/>
          <w:tab w:val="left" w:pos="851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53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выполнение предписания, выданного по итогам контрольного мероприятия.</w:t>
      </w:r>
    </w:p>
    <w:p w:rsidR="004753E5" w:rsidRPr="004753E5" w:rsidRDefault="004753E5" w:rsidP="00AC15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земельного контроля в сети «Интернет».</w:t>
      </w:r>
    </w:p>
    <w:p w:rsidR="004753E5" w:rsidRPr="004753E5" w:rsidRDefault="004753E5" w:rsidP="00AC156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753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</w:r>
    </w:p>
    <w:p w:rsidR="004753E5" w:rsidRPr="004753E5" w:rsidRDefault="004753E5" w:rsidP="00AC156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753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земельного контроля</w:t>
      </w:r>
      <w:r w:rsidRPr="004753E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4753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сети «Интернет» письменного разъяснения, подписанного инспектором по муниципальному земельному контролю.</w:t>
      </w:r>
    </w:p>
    <w:p w:rsidR="004753E5" w:rsidRPr="004753E5" w:rsidRDefault="004753E5" w:rsidP="00AC156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753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4753E5" w:rsidRPr="004753E5" w:rsidRDefault="004753E5" w:rsidP="00AC156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753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Консультирование в письменной форме осуществляется в следующих случаях:</w:t>
      </w:r>
    </w:p>
    <w:p w:rsidR="004753E5" w:rsidRPr="004753E5" w:rsidRDefault="004753E5" w:rsidP="00AC156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753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4753E5" w:rsidRPr="004753E5" w:rsidRDefault="004753E5" w:rsidP="00AC156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753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за время устного консультирования предоставить ответ на поставленные вопросы невозможно;</w:t>
      </w:r>
    </w:p>
    <w:p w:rsidR="004753E5" w:rsidRPr="004753E5" w:rsidRDefault="004753E5" w:rsidP="00AC156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753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4753E5" w:rsidRPr="004753E5" w:rsidRDefault="004753E5" w:rsidP="00AC156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753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Если поставленные во время консультирования вопросы не относятся к сфере муниципального земельного контроля, инспектором даются необходимые разъяснения по обращению в соответствующие органы власти или к соответствующим должностным лицам.</w:t>
      </w:r>
    </w:p>
    <w:p w:rsidR="004753E5" w:rsidRPr="00AC1565" w:rsidRDefault="004753E5" w:rsidP="00AC15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Учет консультирований осуществляется инспектором по </w:t>
      </w:r>
      <w:r w:rsidRPr="004753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муниципальному земельному контролю</w:t>
      </w: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4753E5" w:rsidRPr="004753E5" w:rsidRDefault="004753E5" w:rsidP="00AC156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753E5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Профилактический визит</w:t>
      </w:r>
      <w:r w:rsidRPr="004753E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4753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753E5" w:rsidRPr="004753E5" w:rsidRDefault="004753E5" w:rsidP="00AC156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753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4753E5" w:rsidRPr="004753E5" w:rsidRDefault="004753E5" w:rsidP="00AC156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753E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Контролируемое лицо вправе отказаться от проведения обязательного профилактического визита, уведомив об этом орган муниципального земельного контроля не позднее, чем за три рабочих дня до даты его проведения.</w:t>
      </w:r>
    </w:p>
    <w:p w:rsidR="004753E5" w:rsidRPr="004753E5" w:rsidRDefault="004753E5" w:rsidP="00AC15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Профилактический визит осуществляется в течении одного рабочего дня и не может превышать 4 часов.</w:t>
      </w:r>
    </w:p>
    <w:p w:rsidR="004753E5" w:rsidRPr="004753E5" w:rsidRDefault="004753E5" w:rsidP="00AC15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профилактическом визите контролируемым лицам не выдаются предписания об устранении нарушений обязательных требований. Разъяснения, </w:t>
      </w: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полученные контролируемым лицом в ходе профилактического визита, носят рекомендательный характер.</w:t>
      </w:r>
    </w:p>
    <w:p w:rsidR="004753E5" w:rsidRPr="00AC1565" w:rsidRDefault="004753E5" w:rsidP="00AC15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Учет профилактических визитов осуществляется инспектором по</w:t>
      </w:r>
      <w:r w:rsidRPr="004753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муниципальному земельному контролю</w:t>
      </w:r>
      <w:r w:rsidRPr="00AC15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путем ведения журнала учета профилактических визитов (на бумажном носителе либо в электронном виде), по форме, обеспечивающей учет информации. </w:t>
      </w:r>
    </w:p>
    <w:p w:rsidR="004753E5" w:rsidRPr="00AC1565" w:rsidRDefault="004753E5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903"/>
        <w:gridCol w:w="2152"/>
      </w:tblGrid>
      <w:tr w:rsidR="00AC1565" w:rsidRPr="00AC1565" w:rsidTr="00FE621E">
        <w:tc>
          <w:tcPr>
            <w:tcW w:w="9281" w:type="dxa"/>
            <w:gridSpan w:val="2"/>
          </w:tcPr>
          <w:p w:rsidR="00C409A8" w:rsidRPr="00AC1565" w:rsidRDefault="004753E5" w:rsidP="00AC1565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1565">
              <w:rPr>
                <w:rStyle w:val="2115pt"/>
                <w:rFonts w:eastAsia="Arial Unicode MS"/>
                <w:b w:val="0"/>
                <w:color w:val="auto"/>
                <w:sz w:val="28"/>
                <w:szCs w:val="28"/>
              </w:rPr>
              <w:t>8</w:t>
            </w:r>
            <w:r w:rsidR="00C409A8" w:rsidRPr="00AC1565">
              <w:rPr>
                <w:rStyle w:val="2115pt"/>
                <w:rFonts w:eastAsia="Arial Unicode MS"/>
                <w:b w:val="0"/>
                <w:color w:val="auto"/>
                <w:sz w:val="28"/>
                <w:szCs w:val="28"/>
              </w:rPr>
              <w:t>. Перечень мероприятий Программы:</w:t>
            </w:r>
          </w:p>
          <w:p w:rsidR="00C409A8" w:rsidRPr="00AC1565" w:rsidRDefault="00C409A8" w:rsidP="00AC156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1565" w:rsidRPr="00AC1565" w:rsidTr="00FE621E">
        <w:tc>
          <w:tcPr>
            <w:tcW w:w="7230" w:type="dxa"/>
          </w:tcPr>
          <w:p w:rsidR="00C409A8" w:rsidRPr="00AC1565" w:rsidRDefault="00C409A8" w:rsidP="00AC1565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1" w:type="dxa"/>
          </w:tcPr>
          <w:p w:rsidR="00C409A8" w:rsidRPr="00AC1565" w:rsidRDefault="00C409A8" w:rsidP="00AC156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Срок реализации мероприятия</w:t>
            </w:r>
          </w:p>
        </w:tc>
      </w:tr>
      <w:tr w:rsidR="00AC1565" w:rsidRPr="00AC1565" w:rsidTr="00FE621E">
        <w:tc>
          <w:tcPr>
            <w:tcW w:w="7230" w:type="dxa"/>
          </w:tcPr>
          <w:p w:rsidR="00C409A8" w:rsidRPr="00AC1565" w:rsidRDefault="00C409A8" w:rsidP="00AC1565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Подготовка и размещение на официальном сайте перечней нормативных правовых актов (их отдельных частей) в сфере реализации муниципального земельного контроля, содержащих обязательные требования, оценка соблюдения которых является предметом муниципального контроля, а также </w:t>
            </w:r>
            <w:proofErr w:type="gramStart"/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текстов</w:t>
            </w:r>
            <w:proofErr w:type="gramEnd"/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2051" w:type="dxa"/>
          </w:tcPr>
          <w:p w:rsidR="00C409A8" w:rsidRPr="00AC1565" w:rsidRDefault="00C409A8" w:rsidP="00AC1565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Постоянно в течение 202</w:t>
            </w:r>
            <w:r w:rsidR="00350B9C" w:rsidRPr="00AC1565">
              <w:rPr>
                <w:rStyle w:val="2"/>
                <w:rFonts w:eastAsia="Arial Unicode MS"/>
                <w:color w:val="auto"/>
                <w:sz w:val="28"/>
                <w:szCs w:val="28"/>
                <w:lang w:val="en-US"/>
              </w:rPr>
              <w:t>2</w:t>
            </w: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AC1565" w:rsidRPr="00AC1565" w:rsidTr="00FE621E">
        <w:tc>
          <w:tcPr>
            <w:tcW w:w="7230" w:type="dxa"/>
          </w:tcPr>
          <w:p w:rsidR="00C409A8" w:rsidRPr="00AC1565" w:rsidRDefault="00C409A8" w:rsidP="00AC156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В случае изменения обязательных требований земельного законодательства:</w:t>
            </w:r>
          </w:p>
          <w:p w:rsidR="00C409A8" w:rsidRPr="00AC1565" w:rsidRDefault="00C409A8" w:rsidP="00AC1565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565">
              <w:rPr>
                <w:rStyle w:val="2115pt"/>
                <w:rFonts w:eastAsia="Arial Unicode MS"/>
                <w:color w:val="auto"/>
                <w:sz w:val="28"/>
                <w:szCs w:val="28"/>
              </w:rPr>
              <w:t xml:space="preserve">- </w:t>
            </w: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подготовка и размещение на сайте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1" w:type="dxa"/>
          </w:tcPr>
          <w:p w:rsidR="00C409A8" w:rsidRPr="00AC1565" w:rsidRDefault="00C409A8" w:rsidP="00AC1565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В течение 202</w:t>
            </w:r>
            <w:r w:rsidR="00350B9C"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2</w:t>
            </w: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 года (по мере необходимости)</w:t>
            </w:r>
          </w:p>
        </w:tc>
      </w:tr>
      <w:tr w:rsidR="00AC1565" w:rsidRPr="00AC1565" w:rsidTr="00FE621E">
        <w:tc>
          <w:tcPr>
            <w:tcW w:w="7230" w:type="dxa"/>
          </w:tcPr>
          <w:p w:rsidR="00C409A8" w:rsidRPr="00AC1565" w:rsidRDefault="00C409A8" w:rsidP="00AC156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Информирование юридических лиц, индивидуальных предпринимателей и граждан по вопросам соблюдения обязательных требований, в том числе посредством:</w:t>
            </w:r>
          </w:p>
          <w:p w:rsidR="00C409A8" w:rsidRPr="00AC1565" w:rsidRDefault="00C409A8" w:rsidP="00AC1565">
            <w:pPr>
              <w:numPr>
                <w:ilvl w:val="0"/>
                <w:numId w:val="2"/>
              </w:num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разъяснительной работы в средствах массовой информации и на официальном сайте;</w:t>
            </w:r>
          </w:p>
          <w:p w:rsidR="00C409A8" w:rsidRPr="00AC1565" w:rsidRDefault="00C409A8" w:rsidP="00AC1565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- 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051" w:type="dxa"/>
          </w:tcPr>
          <w:p w:rsidR="00C409A8" w:rsidRPr="00AC1565" w:rsidRDefault="00C409A8" w:rsidP="00AC1565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В течение 202</w:t>
            </w:r>
            <w:r w:rsidR="00350B9C"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2</w:t>
            </w: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 года (по мере необходимости)</w:t>
            </w:r>
          </w:p>
        </w:tc>
      </w:tr>
      <w:tr w:rsidR="00AC1565" w:rsidRPr="00AC1565" w:rsidTr="00FE621E">
        <w:tc>
          <w:tcPr>
            <w:tcW w:w="7230" w:type="dxa"/>
          </w:tcPr>
          <w:p w:rsidR="00C409A8" w:rsidRPr="00AC1565" w:rsidRDefault="00C409A8" w:rsidP="00AC1565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Обобщение и размещение на официальном сайте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подконтрольными субъектами, для устранения нарушений и предупреждения их возникновения.</w:t>
            </w:r>
          </w:p>
        </w:tc>
        <w:tc>
          <w:tcPr>
            <w:tcW w:w="2051" w:type="dxa"/>
          </w:tcPr>
          <w:p w:rsidR="00C409A8" w:rsidRPr="00AC1565" w:rsidRDefault="00C409A8" w:rsidP="00AC1565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В течение 202</w:t>
            </w:r>
            <w:r w:rsidR="00350B9C"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2</w:t>
            </w: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 года (по мере необходимости)</w:t>
            </w:r>
          </w:p>
        </w:tc>
      </w:tr>
      <w:tr w:rsidR="00C409A8" w:rsidRPr="00AC1565" w:rsidTr="00FE621E">
        <w:tc>
          <w:tcPr>
            <w:tcW w:w="7230" w:type="dxa"/>
          </w:tcPr>
          <w:p w:rsidR="00C409A8" w:rsidRPr="00AC1565" w:rsidRDefault="00C409A8" w:rsidP="00AC1565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Составление и направление предостережений о </w:t>
            </w: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lastRenderedPageBreak/>
              <w:t xml:space="preserve">недопустимости нарушения обязательных требований в соответствии с частями 5-7 статьи 8.2 Федерального закона от 26.12.2008 </w:t>
            </w:r>
            <w:r w:rsidRPr="00AC1565">
              <w:rPr>
                <w:rStyle w:val="2115pt"/>
                <w:rFonts w:eastAsia="Arial Unicode MS"/>
                <w:color w:val="auto"/>
                <w:sz w:val="28"/>
                <w:szCs w:val="28"/>
              </w:rPr>
              <w:t xml:space="preserve">№ </w:t>
            </w: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2051" w:type="dxa"/>
          </w:tcPr>
          <w:p w:rsidR="00C409A8" w:rsidRPr="00AC1565" w:rsidRDefault="00C409A8" w:rsidP="00AC1565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lastRenderedPageBreak/>
              <w:t>В течение 202</w:t>
            </w:r>
            <w:r w:rsidR="00350B9C"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>2</w:t>
            </w: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Pr="00AC1565">
              <w:rPr>
                <w:rStyle w:val="2"/>
                <w:rFonts w:eastAsia="Arial Unicode MS"/>
                <w:color w:val="auto"/>
                <w:sz w:val="28"/>
                <w:szCs w:val="28"/>
              </w:rPr>
              <w:lastRenderedPageBreak/>
              <w:t>года (по мере необходимости)</w:t>
            </w:r>
          </w:p>
        </w:tc>
      </w:tr>
    </w:tbl>
    <w:p w:rsidR="00C409A8" w:rsidRPr="00AC1565" w:rsidRDefault="00C409A8" w:rsidP="00AC1565">
      <w:pPr>
        <w:tabs>
          <w:tab w:val="left" w:pos="991"/>
        </w:tabs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6F83" w:rsidRPr="00AC1565" w:rsidRDefault="00AC1565" w:rsidP="00AC15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F6F83" w:rsidRPr="00AC1565" w:rsidSect="00E8625B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E6422F"/>
    <w:multiLevelType w:val="multilevel"/>
    <w:tmpl w:val="8CBC7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2256EB"/>
    <w:multiLevelType w:val="multilevel"/>
    <w:tmpl w:val="7910C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A3"/>
    <w:rsid w:val="003329A3"/>
    <w:rsid w:val="00350B9C"/>
    <w:rsid w:val="004110FC"/>
    <w:rsid w:val="004753E5"/>
    <w:rsid w:val="005D1A2C"/>
    <w:rsid w:val="00926410"/>
    <w:rsid w:val="00AC1565"/>
    <w:rsid w:val="00AF2EA9"/>
    <w:rsid w:val="00B90C8E"/>
    <w:rsid w:val="00C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BAAFC-6903-43F7-AA71-633C91DC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09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5pt">
    <w:name w:val="Основной текст (2) + 11;5 pt;Полужирный"/>
    <w:basedOn w:val="a0"/>
    <w:rsid w:val="00C409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40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39"/>
    <w:rsid w:val="00C409A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000002">
    <w:name w:val="pt-000002"/>
    <w:basedOn w:val="a"/>
    <w:rsid w:val="00475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7</cp:revision>
  <dcterms:created xsi:type="dcterms:W3CDTF">2020-09-08T07:08:00Z</dcterms:created>
  <dcterms:modified xsi:type="dcterms:W3CDTF">2022-01-13T07:28:00Z</dcterms:modified>
</cp:coreProperties>
</file>