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5C" w:rsidRDefault="00473171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38" y="0"/>
                <wp:lineTo x="-238" y="20815"/>
                <wp:lineTo x="21217" y="20815"/>
                <wp:lineTo x="21217" y="0"/>
                <wp:lineTo x="-23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60A5C">
        <w:trPr>
          <w:trHeight w:val="90"/>
        </w:trPr>
        <w:tc>
          <w:tcPr>
            <w:tcW w:w="3374" w:type="dxa"/>
            <w:shd w:val="clear" w:color="auto" w:fill="auto"/>
          </w:tcPr>
          <w:p w:rsidR="00B60A5C" w:rsidRDefault="00B60A5C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B60A5C" w:rsidRDefault="00B60A5C">
            <w:pPr>
              <w:rPr>
                <w:rFonts w:eastAsia="Times New Roman" w:cs="Times New Roman"/>
                <w:b/>
                <w:szCs w:val="20"/>
              </w:rPr>
            </w:pPr>
          </w:p>
          <w:p w:rsidR="00B60A5C" w:rsidRDefault="00B60A5C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B60A5C" w:rsidRDefault="00B60A5C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60A5C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B60A5C" w:rsidRDefault="00B60A5C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B60A5C" w:rsidRDefault="00473171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60A5C" w:rsidRDefault="00473171">
      <w:pPr>
        <w:pStyle w:val="15"/>
        <w:tabs>
          <w:tab w:val="left" w:pos="708"/>
        </w:tabs>
        <w:jc w:val="center"/>
      </w:pPr>
      <w:r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@.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B60A5C" w:rsidRDefault="00B60A5C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873D62" w:rsidRDefault="00873D62" w:rsidP="00873D62">
      <w:pPr>
        <w:pStyle w:val="71"/>
        <w:jc w:val="center"/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Отчет</w:t>
      </w:r>
    </w:p>
    <w:p w:rsidR="00B60A5C" w:rsidRDefault="00473171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B60A5C" w:rsidRDefault="00473171">
      <w:pPr>
        <w:jc w:val="center"/>
      </w:pPr>
      <w:r>
        <w:rPr>
          <w:b/>
          <w:bCs/>
          <w:szCs w:val="28"/>
        </w:rPr>
        <w:t>«</w:t>
      </w:r>
      <w:bookmarkStart w:id="0" w:name="__DdeLink__1146_3015410835"/>
      <w:r>
        <w:rPr>
          <w:b/>
          <w:bCs/>
          <w:szCs w:val="28"/>
        </w:rPr>
        <w:t>Проверка соблюдения условий концессионного соглашения на территории сельских поселений</w:t>
      </w:r>
      <w:bookmarkEnd w:id="0"/>
      <w:r>
        <w:rPr>
          <w:b/>
          <w:bCs/>
          <w:szCs w:val="28"/>
        </w:rPr>
        <w:t xml:space="preserve"> (выборочно) за период с 01.01.2021года по 31.12.2021 года»</w:t>
      </w:r>
    </w:p>
    <w:p w:rsidR="00B60A5C" w:rsidRDefault="00B60A5C">
      <w:pPr>
        <w:pStyle w:val="Style59"/>
        <w:widowControl/>
        <w:jc w:val="left"/>
        <w:rPr>
          <w:b/>
          <w:sz w:val="28"/>
          <w:szCs w:val="28"/>
        </w:rPr>
      </w:pPr>
    </w:p>
    <w:p w:rsidR="00B60A5C" w:rsidRDefault="00B60A5C">
      <w:pPr>
        <w:pStyle w:val="Style59"/>
        <w:widowControl/>
        <w:jc w:val="left"/>
        <w:rPr>
          <w:b/>
          <w:sz w:val="28"/>
          <w:szCs w:val="28"/>
        </w:rPr>
      </w:pPr>
    </w:p>
    <w:p w:rsidR="00B60A5C" w:rsidRDefault="00473171">
      <w:pPr>
        <w:pStyle w:val="Style59"/>
        <w:widowControl/>
        <w:jc w:val="right"/>
      </w:pPr>
      <w:r>
        <w:rPr>
          <w:b/>
          <w:sz w:val="28"/>
          <w:szCs w:val="28"/>
        </w:rPr>
        <w:t>28.02.2022г.                                                                                               с. Варна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экз. № ___</w:t>
      </w:r>
    </w:p>
    <w:p w:rsidR="00B60A5C" w:rsidRDefault="00B60A5C">
      <w:pPr>
        <w:tabs>
          <w:tab w:val="left" w:pos="9540"/>
        </w:tabs>
        <w:jc w:val="right"/>
        <w:rPr>
          <w:b/>
          <w:szCs w:val="28"/>
        </w:rPr>
      </w:pPr>
    </w:p>
    <w:p w:rsidR="00B60A5C" w:rsidRDefault="00473171">
      <w:pPr>
        <w:ind w:firstLine="709"/>
      </w:pP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контрольного мероприятия от 10.01.2022г.  №2.</w:t>
      </w:r>
    </w:p>
    <w:p w:rsidR="00B60A5C" w:rsidRDefault="00473171">
      <w:pPr>
        <w:ind w:firstLine="709"/>
      </w:pP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rFonts w:eastAsia="Times New Roman" w:cs="Times New Roman"/>
          <w:bCs/>
          <w:szCs w:val="28"/>
        </w:rPr>
        <w:t>Нормативные правовые акты и иные распорядительные документы, регламентирующие деятельность объекта контроля по реализации концессионных соглашений, первичные документы, регистры бухгалтерского учета, финансовая, бухгалтерская, статистическая и иная отчетность, договорные, платежные и иные документы, оформленные в рамках реализации концессионных соглашений.</w:t>
      </w:r>
    </w:p>
    <w:p w:rsidR="00B60A5C" w:rsidRDefault="00473171">
      <w:pPr>
        <w:ind w:firstLine="709"/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</w:rPr>
        <w:t xml:space="preserve">сельские поселения Варненского муниципального района Челябинской области. </w:t>
      </w:r>
    </w:p>
    <w:p w:rsidR="00B60A5C" w:rsidRDefault="00473171">
      <w:pPr>
        <w:ind w:firstLine="709"/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>: соблюдение требований законодательства Российской Федерации, нормативных актов Челябинской области и муниципального образования при заключении и исполнении концессионных соглашений. Оценка эффективности применения концессионных соглашений как формы организации тепло- и водоснабжения населения в границах сельских поселений Варненского муниципального района</w:t>
      </w:r>
      <w:r>
        <w:rPr>
          <w:rFonts w:eastAsia="Times New Roman" w:cs="Times New Roman"/>
          <w:bCs/>
          <w:szCs w:val="28"/>
        </w:rPr>
        <w:t xml:space="preserve">. </w:t>
      </w:r>
    </w:p>
    <w:p w:rsidR="00B60A5C" w:rsidRDefault="00473171">
      <w:pPr>
        <w:ind w:firstLine="709"/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 xml:space="preserve">: с 01.01.2021 года по 31.12.2021 года </w:t>
      </w:r>
      <w:r>
        <w:rPr>
          <w:sz w:val="27"/>
          <w:szCs w:val="27"/>
        </w:rPr>
        <w:t>(другие периоды при необходимости).</w:t>
      </w:r>
    </w:p>
    <w:p w:rsidR="00B60A5C" w:rsidRDefault="00473171">
      <w:pPr>
        <w:ind w:firstLine="709"/>
      </w:pPr>
      <w:r>
        <w:rPr>
          <w:b/>
          <w:szCs w:val="28"/>
        </w:rPr>
        <w:t>Срок контрольного мероприятия</w:t>
      </w:r>
      <w:r>
        <w:t xml:space="preserve">: </w:t>
      </w:r>
      <w:r>
        <w:rPr>
          <w:bCs/>
        </w:rPr>
        <w:t>47 календарный день (34 рабочих дня) с 11 января по 28 февраля 2022 года.</w:t>
      </w:r>
    </w:p>
    <w:p w:rsidR="00B60A5C" w:rsidRDefault="00473171">
      <w:pPr>
        <w:ind w:firstLine="709"/>
        <w:rPr>
          <w:szCs w:val="28"/>
          <w:highlight w:val="white"/>
        </w:rPr>
      </w:pPr>
      <w:r>
        <w:rPr>
          <w:b/>
          <w:highlight w:val="white"/>
        </w:rPr>
        <w:lastRenderedPageBreak/>
        <w:t>Состав рабочей группы:</w:t>
      </w:r>
    </w:p>
    <w:p w:rsidR="00B60A5C" w:rsidRDefault="00473171">
      <w:pPr>
        <w:ind w:firstLine="709"/>
      </w:pPr>
      <w:r>
        <w:rPr>
          <w:szCs w:val="28"/>
          <w:highlight w:val="white"/>
        </w:rPr>
        <w:t>Руководитель контрольного мероприятия: аудитор Пальчикова Л.В</w:t>
      </w:r>
      <w:r>
        <w:t>.</w:t>
      </w:r>
    </w:p>
    <w:p w:rsidR="00B60A5C" w:rsidRDefault="00473171">
      <w:pPr>
        <w:pStyle w:val="af4"/>
        <w:ind w:firstLine="709"/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 xml:space="preserve">: </w:t>
      </w:r>
      <w:r>
        <w:rPr>
          <w:szCs w:val="28"/>
        </w:rPr>
        <w:t xml:space="preserve">юридический адрес: 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Администрация Аятского сельского поселения - 457208, Челябинская область, Варненский район, п</w:t>
      </w:r>
      <w:r>
        <w:rPr>
          <w:bCs/>
          <w:szCs w:val="28"/>
        </w:rPr>
        <w:t>.Арчаглы-Аят</w:t>
      </w:r>
      <w:r>
        <w:rPr>
          <w:szCs w:val="28"/>
        </w:rPr>
        <w:t>, ул. Чкалова, д.2.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Бородиновского сельского поселения - 457211,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>Бородиновка, ул.Братьев Соловых, д.50.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Катенинского сельского поселения - 457208,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 xml:space="preserve"> Катенино, ул. Школьная  д.23.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Администрация Краснооктябрьского сельского поселения - 457209, Челябинская область, Варненский район, п.Красный Октябрь, ул. Школьная,13.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Кулевчинского сельского поселения - 457203,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 xml:space="preserve"> Кулевчи, ул. Завалищина   д.42.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Лейпцигского сельского поселения - 457208,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 xml:space="preserve"> Лейпциг, ул. Советская,  д.46.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Николаевского сельского поселения - 457208,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 xml:space="preserve"> Николаевка, ул. Набережная д.23а.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Администрация Покровского сельского поселения - 457219, Челябинская область, Варненский район, п</w:t>
      </w:r>
      <w:r>
        <w:rPr>
          <w:bCs/>
          <w:szCs w:val="28"/>
        </w:rPr>
        <w:t>.Новопокровка</w:t>
      </w:r>
      <w:r>
        <w:rPr>
          <w:szCs w:val="28"/>
        </w:rPr>
        <w:t>, ул.Советская, д.69.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Администрация Толстинского сельского поселения - 457208, Челябинская область, Варненский район, </w:t>
      </w:r>
      <w:r>
        <w:rPr>
          <w:bCs/>
          <w:szCs w:val="28"/>
        </w:rPr>
        <w:t>с.</w:t>
      </w:r>
      <w:r>
        <w:rPr>
          <w:szCs w:val="28"/>
        </w:rPr>
        <w:t xml:space="preserve"> Толсты, ул. Уральская д.1а.</w:t>
      </w:r>
    </w:p>
    <w:p w:rsidR="00B60A5C" w:rsidRDefault="00473171">
      <w:pPr>
        <w:pStyle w:val="af4"/>
        <w:jc w:val="center"/>
      </w:pPr>
      <w:r>
        <w:rPr>
          <w:b/>
          <w:szCs w:val="28"/>
        </w:rPr>
        <w:t>Проверкой установлено:</w:t>
      </w:r>
    </w:p>
    <w:p w:rsidR="00B60A5C" w:rsidRDefault="00473171">
      <w:pPr>
        <w:pStyle w:val="af4"/>
        <w:ind w:firstLine="709"/>
      </w:pPr>
      <w:r>
        <w:rPr>
          <w:szCs w:val="28"/>
        </w:rPr>
        <w:t>Муниципальные учреждения: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Аятского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Бородиновского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Катенинского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Краснооктябрьского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Кулевчинского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Лейпцигского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Николаевского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t>- «Администрация Покровского сельского поселения Варненского муниципального района Челябинской области»;</w:t>
      </w:r>
    </w:p>
    <w:p w:rsidR="00B60A5C" w:rsidRDefault="00473171">
      <w:pPr>
        <w:pStyle w:val="af4"/>
        <w:ind w:firstLine="709"/>
      </w:pPr>
      <w:r>
        <w:rPr>
          <w:szCs w:val="28"/>
        </w:rPr>
        <w:lastRenderedPageBreak/>
        <w:t xml:space="preserve">- «Администрация Толстинского сельского поселения Варненского муниципального района Челябинской области» являются казенными учреждениями (далее по тексту «Администрации»). </w:t>
      </w:r>
      <w:r>
        <w:t>Администрации действуют на основании Уставов, зарегистрированных Главным управлением Министерства юстиции Российской Федерации по Уральскому федеральному  округу:</w:t>
      </w:r>
    </w:p>
    <w:p w:rsidR="00B60A5C" w:rsidRDefault="00473171">
      <w:pPr>
        <w:pStyle w:val="af4"/>
        <w:ind w:firstLine="709"/>
      </w:pPr>
      <w:r>
        <w:t xml:space="preserve">-  </w:t>
      </w:r>
      <w:r>
        <w:rPr>
          <w:szCs w:val="28"/>
        </w:rPr>
        <w:t xml:space="preserve">Аятского сельского поселения - </w:t>
      </w:r>
      <w:r>
        <w:t xml:space="preserve">01.12.2005г. № </w:t>
      </w:r>
      <w:r>
        <w:rPr>
          <w:lang w:val="en-US"/>
        </w:rPr>
        <w:t>RU</w:t>
      </w:r>
      <w:r>
        <w:t>745053022005001;</w:t>
      </w:r>
    </w:p>
    <w:p w:rsidR="00B60A5C" w:rsidRDefault="00473171">
      <w:pPr>
        <w:pStyle w:val="af4"/>
        <w:ind w:firstLine="709"/>
      </w:pPr>
      <w:r>
        <w:t xml:space="preserve">- </w:t>
      </w:r>
      <w:r>
        <w:rPr>
          <w:szCs w:val="28"/>
        </w:rPr>
        <w:t>Бородиновского сельского поселения -  06.12.2005г. № БИ 745053032005001;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Катенинского сельского поселения 02.12.2005г. № </w:t>
      </w:r>
      <w:r>
        <w:rPr>
          <w:szCs w:val="28"/>
          <w:lang w:val="en-US"/>
        </w:rPr>
        <w:t>RU</w:t>
      </w:r>
      <w:r>
        <w:rPr>
          <w:szCs w:val="28"/>
        </w:rPr>
        <w:t xml:space="preserve"> 745053062005001;</w:t>
      </w:r>
    </w:p>
    <w:p w:rsidR="00B60A5C" w:rsidRDefault="00473171">
      <w:pPr>
        <w:pStyle w:val="af4"/>
        <w:ind w:firstLine="709"/>
      </w:pPr>
      <w:r>
        <w:rPr>
          <w:szCs w:val="28"/>
        </w:rPr>
        <w:t>- Краснооктябрьского сельского поселения 01.12.2005г. № ГИ 745053072005001;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Кулевчинского сельского поселения 02.12.2005г. № </w:t>
      </w:r>
      <w:r>
        <w:rPr>
          <w:szCs w:val="28"/>
          <w:lang w:val="en-US"/>
        </w:rPr>
        <w:t>RU</w:t>
      </w:r>
      <w:r>
        <w:rPr>
          <w:szCs w:val="28"/>
        </w:rPr>
        <w:t xml:space="preserve"> 745053082005001;</w:t>
      </w:r>
    </w:p>
    <w:p w:rsidR="00B60A5C" w:rsidRDefault="00473171">
      <w:pPr>
        <w:pStyle w:val="af4"/>
        <w:ind w:firstLine="709"/>
      </w:pPr>
      <w:r>
        <w:rPr>
          <w:szCs w:val="28"/>
        </w:rPr>
        <w:t>- Лейпцигского сельского поселения  24.11.2005г. № КИ 745053092005001;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Николаевского сельского поселения 06.12.2005г. № </w:t>
      </w:r>
      <w:r>
        <w:rPr>
          <w:szCs w:val="28"/>
          <w:lang w:val="en-US"/>
        </w:rPr>
        <w:t>RU</w:t>
      </w:r>
      <w:r>
        <w:rPr>
          <w:szCs w:val="28"/>
        </w:rPr>
        <w:t xml:space="preserve"> 745053102005001;</w:t>
      </w:r>
    </w:p>
    <w:p w:rsidR="00B60A5C" w:rsidRDefault="00473171">
      <w:pPr>
        <w:pStyle w:val="af4"/>
        <w:ind w:firstLine="709"/>
      </w:pPr>
      <w:r>
        <w:rPr>
          <w:szCs w:val="28"/>
        </w:rPr>
        <w:t>- Покровского сельского поселения  01.12.2005г. № ЧИ 745053122005001;</w:t>
      </w:r>
    </w:p>
    <w:p w:rsidR="00B60A5C" w:rsidRDefault="00473171">
      <w:pPr>
        <w:pStyle w:val="af4"/>
        <w:ind w:firstLine="709"/>
      </w:pPr>
      <w:r>
        <w:rPr>
          <w:szCs w:val="28"/>
        </w:rPr>
        <w:t>- Толстинского сельского поселения  24.11.2005г. № КИ 745053132005001.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Администрации состоят на налоговом учете в Межрайонной инспекции ФНС России №12 по Челябинской области: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Аятского сельского поселения с </w:t>
      </w:r>
      <w:bookmarkStart w:id="1" w:name="__DdeLink__3412_1550450247"/>
      <w:r>
        <w:rPr>
          <w:szCs w:val="28"/>
        </w:rPr>
        <w:t>29.03.2001</w:t>
      </w:r>
      <w:bookmarkEnd w:id="1"/>
      <w:r>
        <w:rPr>
          <w:szCs w:val="28"/>
        </w:rPr>
        <w:t xml:space="preserve"> года, ИНН 7428000512. Основной государственный регистрационный номер № 1027401533367, реквизиты свидетельства о государственной регистрации 74 № 003588082 от 29.03.2001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>- Бородиновского сельского поселения с 13.12.1993 года, ИНН 7428000463. Основной государственный регистрационный номер №1027401533686, реквизиты свидетельства о государственной регистрации 74 00046461982от 05.11.2002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>- Катенинского сельского поселения с 01.02.2012 года, ИНН 7428001636. Основной государственный регистрационный номер №1027401532245, реквизиты свидетельства о государственной регистрации 74 № 006465056;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 Краснооктябрьского сельского поселения </w:t>
      </w:r>
      <w:r>
        <w:rPr>
          <w:bCs/>
          <w:szCs w:val="28"/>
        </w:rPr>
        <w:t>с 29.12.1993 года, ИНН 7428001019. Основной государственный регистрационный номер №1027401532190, реквизиты свидетельства о государственной регистрации 74 № 000458078 от  18.10.2002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Кулевчинского сельского поселения с 01.02.2012 года, ИНН 7428000738. Основной государственный регистрационный номер </w:t>
      </w:r>
      <w:r>
        <w:rPr>
          <w:szCs w:val="28"/>
        </w:rPr>
        <w:lastRenderedPageBreak/>
        <w:t>№1027401534071, реквизиты свидетельства о государственной регистрации 74 № 004809643;</w:t>
      </w:r>
    </w:p>
    <w:p w:rsidR="00B60A5C" w:rsidRDefault="00473171">
      <w:pPr>
        <w:pStyle w:val="af4"/>
        <w:ind w:firstLine="709"/>
      </w:pPr>
      <w:r>
        <w:rPr>
          <w:szCs w:val="28"/>
        </w:rPr>
        <w:t>-  Лейпцигского сельского поселения с 21.02.1994 года, ИНН 7428001756. Основной государственный регистрационный номер №1027401533917, реквизиты свидетельства о государственной регистрации 74 № 004456004 от 12.01.2006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>-  Николаевского сельского поселения с 14.04.1994 года, ИНН 7428003175. Основной государственный регистрационный номер №1027401532927, реквизиты свидетельства о государственной регистрации 74 № 002699135 от  09.10.2003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 Покровского сельского поселения </w:t>
      </w:r>
      <w:r>
        <w:rPr>
          <w:bCs/>
          <w:szCs w:val="28"/>
        </w:rPr>
        <w:t>с 08.04.1998 года, ИНН 7428001844. Основной государственный регистрационный номер №1027401532146, реквизиты свидетельства о государственной регистрации 74 № 005162158 от  18.10.2002 года;</w:t>
      </w:r>
    </w:p>
    <w:p w:rsidR="00B60A5C" w:rsidRDefault="00473171">
      <w:pPr>
        <w:pStyle w:val="af4"/>
        <w:ind w:firstLine="709"/>
      </w:pPr>
      <w:r>
        <w:rPr>
          <w:szCs w:val="28"/>
        </w:rPr>
        <w:t xml:space="preserve">-  Толстинского сельского поселения с 16.02.1994 года, ИНН 7428001890. Основной государственный регистрационный номер №1027401531926, реквизиты свидетельства о государственной регистрации 74 № 004456020 от 12.01.2006 года. 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Администрации - исполнительно-распорядительный орган сельских поселений,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и законами Челябинской области (пункт 1 статья 29 Устава).</w:t>
      </w:r>
    </w:p>
    <w:p w:rsidR="00B60A5C" w:rsidRDefault="00473171">
      <w:pPr>
        <w:pStyle w:val="af4"/>
        <w:ind w:firstLine="709"/>
      </w:pPr>
      <w:r>
        <w:rPr>
          <w:szCs w:val="28"/>
        </w:rPr>
        <w:t>Администрации являются юридическим лицом, имеют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B60A5C" w:rsidRDefault="00473171">
      <w:pPr>
        <w:pStyle w:val="af4"/>
        <w:ind w:firstLine="709"/>
      </w:pPr>
      <w:r>
        <w:rPr>
          <w:szCs w:val="28"/>
        </w:rPr>
        <w:t>Для исполнения бюджета в части доходов в учреждении, исполнение происходило через лицевые счета, открытые в отделении по Варненскому району УФК по Челябинской области, обслуживающиеся в Отделении  Сбербанка России № 8597.</w:t>
      </w:r>
    </w:p>
    <w:p w:rsidR="00B60A5C" w:rsidRDefault="00473171">
      <w:pPr>
        <w:pStyle w:val="af4"/>
        <w:ind w:firstLine="709"/>
      </w:pPr>
      <w:r>
        <w:rPr>
          <w:szCs w:val="28"/>
        </w:rPr>
        <w:t>Должностными лицами, ответственными за организацию бюджетного процесса в проверяемом периоде, являлись:</w:t>
      </w:r>
    </w:p>
    <w:p w:rsidR="00B60A5C" w:rsidRDefault="00473171">
      <w:pPr>
        <w:ind w:firstLine="709"/>
      </w:pPr>
      <w:r>
        <w:rPr>
          <w:rFonts w:eastAsia="MS Mincho"/>
          <w:szCs w:val="28"/>
        </w:rPr>
        <w:t xml:space="preserve">В Аятском сельском поселении: </w:t>
      </w:r>
    </w:p>
    <w:p w:rsidR="00B60A5C" w:rsidRDefault="00473171">
      <w:pPr>
        <w:ind w:firstLine="709"/>
      </w:pPr>
      <w:r>
        <w:rPr>
          <w:rFonts w:eastAsia="MS Mincho"/>
          <w:szCs w:val="28"/>
        </w:rPr>
        <w:t>- глава сельского поселения - А.А. Лосенков (Решение Совета депутатов Аятского сельского поселения от 25.01.2021г. №2);</w:t>
      </w:r>
    </w:p>
    <w:p w:rsidR="00B60A5C" w:rsidRDefault="00473171">
      <w:pPr>
        <w:ind w:firstLine="709"/>
      </w:pPr>
      <w:r>
        <w:rPr>
          <w:rFonts w:eastAsia="MS Mincho"/>
          <w:szCs w:val="28"/>
        </w:rPr>
        <w:t>- главный бухгалтер - Истомина Т.Г. (Распоряжение главы Аятского  сельского поселения от 02.04.2018г. №16).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Бородиновском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szCs w:val="28"/>
        </w:rPr>
        <w:t>- глава сельского поселения – Мананников С.И., за весь проверяемый период (Решение Совета депутатов Бородиновского сельского поселения Варненского муниципального района №02 от 25.01.2021г.);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lastRenderedPageBreak/>
        <w:t>- заместитель главы сельского поселения, начальник финансового отдела – Долбилова Л.Н..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Катенинском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глава сельского поселения — Искаков А.Т. (Решение Совета депутатов Катенинского сельского поселения № 02 от 27.01.2021г.);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01.07.2019г. №22/2.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Краснооктябрьском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глава сельского поселения - Майоров А.М.  (Решение Совета депутатов Краснооктябрьского сельского поселения от 20.03.2017г. №6);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pStyle w:val="af4"/>
        <w:ind w:firstLine="709"/>
      </w:pPr>
      <w:r>
        <w:rPr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01.07.2019г. №1.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Кулевчинском сельском поселении:</w:t>
      </w:r>
    </w:p>
    <w:p w:rsidR="00B60A5C" w:rsidRDefault="00473171">
      <w:pPr>
        <w:ind w:firstLine="709"/>
      </w:pPr>
      <w:r>
        <w:rPr>
          <w:szCs w:val="28"/>
        </w:rPr>
        <w:t>- глава сельского поселения - Подберезная В.П.  (Решение Совета депутатов Кулевчинского сельского поселения Варненского муниципального района Челябинской области № 40 от 12.11.2020г.);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pStyle w:val="af4"/>
        <w:tabs>
          <w:tab w:val="left" w:pos="-142"/>
          <w:tab w:val="left" w:pos="2092"/>
        </w:tabs>
        <w:ind w:firstLine="709"/>
      </w:pPr>
      <w:r>
        <w:rPr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23.11.2020г. №5.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Лейпцигском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 xml:space="preserve">- глава сельского поселения </w:t>
      </w:r>
      <w:r>
        <w:rPr>
          <w:szCs w:val="28"/>
        </w:rPr>
        <w:t>Пискунова Э.Т.(Решение совета депутатов Лейпцигского сельского поселения  Варненского муниципального района № 1 от 20.01.2021г.);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01.11.2020г. №1.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Николаевском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-глава сельского поселения – Кульков А.Ю. (Решение Совета депутатов Николаевского сельского поселения Варненского муниципального района Челябинской области от 27.01.2021г. №02);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 xml:space="preserve">МКУ «Центр БПУО» по соглашению о передаче функций по ведению бюджетного учета, составлению бюджетной, налоговой и статистической </w:t>
      </w:r>
      <w:r>
        <w:rPr>
          <w:rFonts w:eastAsia="MS Mincho"/>
          <w:szCs w:val="28"/>
        </w:rPr>
        <w:lastRenderedPageBreak/>
        <w:t>отчетности, отчетности в государственные внебюджетные фонды от 01.07.2020г. б/н.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Покровском сельском поселении: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глава сельского поселения - Лебедев С.М. (Решение Совета депутатов Покровского сельского поселения Варненского муниципального района Челябинской области от 26.01.2021г. №3)</w:t>
      </w:r>
    </w:p>
    <w:p w:rsidR="00B60A5C" w:rsidRDefault="00473171">
      <w:pPr>
        <w:tabs>
          <w:tab w:val="left" w:pos="-142"/>
          <w:tab w:val="left" w:pos="2092"/>
        </w:tabs>
        <w:ind w:firstLine="567"/>
      </w:pPr>
      <w:r>
        <w:rPr>
          <w:rFonts w:eastAsia="MS Mincho"/>
          <w:szCs w:val="28"/>
        </w:rPr>
        <w:t>- заместитель главы администрации сельского поселения, начальник финансового отдела Лихогуб Н.И. по 25.10.2021г.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- главный бухгалтер: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26.10.2021г. №8. Финансовый директор МКУ «Центр БПУО» Пелих Н.С..</w:t>
      </w:r>
    </w:p>
    <w:p w:rsidR="00B60A5C" w:rsidRDefault="00473171">
      <w:pPr>
        <w:tabs>
          <w:tab w:val="left" w:pos="-142"/>
          <w:tab w:val="left" w:pos="2092"/>
        </w:tabs>
        <w:ind w:firstLine="709"/>
      </w:pPr>
      <w:r>
        <w:rPr>
          <w:rFonts w:eastAsia="MS Mincho"/>
          <w:szCs w:val="28"/>
        </w:rPr>
        <w:t>В Толстинском сельском поселении:</w:t>
      </w:r>
    </w:p>
    <w:p w:rsidR="00B60A5C" w:rsidRDefault="00473171">
      <w:pPr>
        <w:ind w:firstLine="567"/>
      </w:pPr>
      <w:r>
        <w:rPr>
          <w:rFonts w:eastAsia="MS Mincho"/>
          <w:szCs w:val="28"/>
        </w:rPr>
        <w:t>- глава сельского поселения Канайкин П.И. (Решение Совета депутатов Толстинского сельского поселения Варненского муниципального района Челябинской области от 14.12.2018г. №31);</w:t>
      </w:r>
    </w:p>
    <w:p w:rsidR="00B60A5C" w:rsidRDefault="00473171">
      <w:pPr>
        <w:tabs>
          <w:tab w:val="left" w:pos="-142"/>
          <w:tab w:val="left" w:pos="2092"/>
        </w:tabs>
        <w:ind w:firstLine="567"/>
      </w:pPr>
      <w:r>
        <w:rPr>
          <w:rFonts w:eastAsia="MS Mincho"/>
          <w:szCs w:val="28"/>
        </w:rPr>
        <w:t>- заместитель главы администрации сельского поселения, начальник финансового отдела Астафьева Е.В..</w:t>
      </w:r>
    </w:p>
    <w:p w:rsidR="00B60A5C" w:rsidRDefault="00473171">
      <w:pPr>
        <w:pStyle w:val="af4"/>
        <w:ind w:firstLine="709"/>
        <w:rPr>
          <w:szCs w:val="28"/>
          <w:highlight w:val="yellow"/>
        </w:rPr>
      </w:pPr>
      <w:r>
        <w:rPr>
          <w:szCs w:val="28"/>
        </w:rPr>
        <w:t>Реализация концессионных соглашений осуществляется в целях привлечения инвестиций в экономику Российской Федерации, обеспечения эффективного использования имущества, находящегося в государственной или муниципальной собственности, и повышения качества товаров, работ, услуг, предоставляемых потребителям (Статья 1 Федерального закона от 21 июля 2005г. № 115-ФЗ «О концессионных соглашениях» (далее по тексту — Закон №115-ФЗ</w:t>
      </w:r>
      <w:r>
        <w:rPr>
          <w:rFonts w:eastAsiaTheme="minorEastAsia" w:cstheme="minorBidi"/>
          <w:szCs w:val="28"/>
        </w:rPr>
        <w:t>)). Реализация концессионных соглашений направлена в том числе на оптимизацию бюджетных расходов и передачу части государственных функций (таких как предоставление услуг в сфере теплоснабжения, горячего водоснабжения, холодного водоснабжения и (или) водоотведения) частным компаниям (концессионерам).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rFonts w:eastAsiaTheme="minorEastAsia" w:cstheme="minorBidi"/>
          <w:szCs w:val="28"/>
        </w:rPr>
        <w:t>Администрацией Варненского муниципального района переданы полномочия по вопросам м</w:t>
      </w:r>
      <w:r>
        <w:rPr>
          <w:szCs w:val="28"/>
        </w:rPr>
        <w:t xml:space="preserve">естного значения Администрациям сельских поселений Варненского муниципального района согласно пункту 4 части 1 статьи 14 Федерального закона </w:t>
      </w:r>
      <w:r>
        <w:rPr>
          <w:rFonts w:eastAsia="Times New Roman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в части организации в границах поселения электро-, тепло-, газо- и водоснабжения населения, водоотведения, снабжения населения топливом по следующим соглашениям:</w:t>
      </w:r>
    </w:p>
    <w:p w:rsidR="00B60A5C" w:rsidRDefault="00473171">
      <w:pPr>
        <w:pStyle w:val="af4"/>
        <w:ind w:firstLine="709"/>
        <w:rPr>
          <w:szCs w:val="28"/>
        </w:rPr>
      </w:pPr>
      <w:bookmarkStart w:id="2" w:name="__DdeLink__137461_2320441899"/>
      <w:r>
        <w:rPr>
          <w:szCs w:val="28"/>
        </w:rPr>
        <w:t>от 15.12.2017 года с администрацией Аятского сельского поселения;</w:t>
      </w:r>
      <w:bookmarkEnd w:id="2"/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29.12.2018 года с администрацией Бородиновского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15.12.2017 года с администрацией Катенинского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lastRenderedPageBreak/>
        <w:t>от 15.12.2015 года с администрацией Краснооктябрьского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15.12.2016 года с администрацией Кулевчинского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15.12.2017 года с администрацией Лейпцигского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15.12.2016 года с администрацией Николаевского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15.12.2015 года с администрацией Покровского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>от 15.12.2017 года с администрацией Покровского сельского поселения;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38760" cy="23876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3171" w:rsidRDefault="00473171">
                            <w:pPr>
                              <w:pStyle w:val="af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37.5pt;margin-top:.05pt;width:18.8pt;height:18.8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" stroked="f">
                <v:textbox>
                  <w:txbxContent>
                    <w:p w:rsidR="00473171" w:rsidRDefault="00473171">
                      <w:pPr>
                        <w:pStyle w:val="af4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Cs w:val="28"/>
        </w:rPr>
        <w:t>от 15.12.2016 года с администрацией Толстинского сельского поселения.</w:t>
      </w:r>
    </w:p>
    <w:p w:rsidR="00B60A5C" w:rsidRDefault="00473171">
      <w:pPr>
        <w:pStyle w:val="af4"/>
        <w:ind w:firstLine="709"/>
        <w:rPr>
          <w:szCs w:val="28"/>
        </w:rPr>
      </w:pPr>
      <w:r>
        <w:rPr>
          <w:szCs w:val="28"/>
        </w:rPr>
        <w:t xml:space="preserve">За период с 2017 по 2019 год в сельских поселениях Варненского муниципального района заключено 11 концессионных соглашений по реконструкции и эксплуатации объектов тепло- и водоснабжения на сумму 7212979,00 рублей из них с ООО «Жилком» 8 соглашений на сумму 3107684,00 рублей, с АО «Челябоблкоммунэнерго» 3 соглашения на сумму 4105295,00 рублей. </w:t>
      </w:r>
    </w:p>
    <w:p w:rsidR="00873D62" w:rsidRDefault="00873D62" w:rsidP="00873D62">
      <w:pPr>
        <w:pStyle w:val="af4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40665" cy="240665"/>
                <wp:effectExtent l="0" t="0" r="6985" b="6985"/>
                <wp:wrapNone/>
                <wp:docPr id="5" name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D62" w:rsidRDefault="00873D62" w:rsidP="00873D62">
                            <w:pPr>
                              <w:pStyle w:val="af4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Изображение2" o:spid="_x0000_s1027" style="position:absolute;left:0;text-align:left;margin-left:37.5pt;margin-top:.05pt;width:18.9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" stroked="f">
                <v:path arrowok="t"/>
                <v:textbox>
                  <w:txbxContent>
                    <w:p w:rsidR="00873D62" w:rsidRDefault="00873D62" w:rsidP="00873D62">
                      <w:pPr>
                        <w:pStyle w:val="af4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Cs w:val="28"/>
        </w:rPr>
        <w:t xml:space="preserve">Концессионные соглашения заключены путем проведения открытых конкурсов на право заключения концессионного соглашения. Согласно протоколам по результатам проведения (размещены на портале torgi.gov.ru) конкурсы объявлены несостоявшимися, концессионные соглашения заключены с единственным подавшим заявку участником. 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>В соответствии с пунктом 1 статьи 3 Закона №115-ФЗ пунктом 6 раздела III соглашений с  ООО «Жилком» и пункта 3.5 раздела 3 соглашений с АО «Челябоблкоммунэнерго» концедентом предоставлено право владения и пользования концессионеру объектов концессионных соглашений.</w:t>
      </w:r>
    </w:p>
    <w:p w:rsidR="00873D62" w:rsidRDefault="00873D62" w:rsidP="00873D62">
      <w:pPr>
        <w:sectPr w:rsidR="00873D62">
          <w:headerReference w:type="default" r:id="rId9"/>
          <w:pgSz w:w="11906" w:h="16838"/>
          <w:pgMar w:top="1134" w:right="907" w:bottom="1134" w:left="1701" w:header="709" w:footer="0" w:gutter="0"/>
          <w:cols w:space="720"/>
          <w:formProt w:val="0"/>
          <w:docGrid w:linePitch="381"/>
        </w:sectPr>
      </w:pPr>
    </w:p>
    <w:p w:rsidR="00873D62" w:rsidRDefault="00873D62" w:rsidP="00873D62">
      <w:pPr>
        <w:pStyle w:val="af4"/>
        <w:ind w:firstLine="709"/>
      </w:pPr>
      <w:bookmarkStart w:id="3" w:name="__DdeLink__3172_543796463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37490" cy="237490"/>
                <wp:effectExtent l="0" t="0" r="0" b="0"/>
                <wp:wrapNone/>
                <wp:docPr id="3" name="Изображение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D62" w:rsidRDefault="00873D62" w:rsidP="00873D62">
                            <w:pPr>
                              <w:pStyle w:val="af4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Изображение5" o:spid="_x0000_s1028" style="position:absolute;left:0;text-align:left;margin-left:37.5pt;margin-top:.05pt;width:18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" stroked="f">
                <v:path arrowok="t"/>
                <v:textbox>
                  <w:txbxContent>
                    <w:p w:rsidR="00873D62" w:rsidRDefault="00873D62" w:rsidP="00873D62">
                      <w:pPr>
                        <w:pStyle w:val="af4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Cs w:val="28"/>
        </w:rPr>
        <w:t>В соответствии с пунктом 4.1 статьи 3 Закона №115-ФЗ, пунктом 6 раздела III соглашений с  ООО «Жилком» и пункта 3.3 раздела 3 соглашений с АО «Челябоблкоммунэнерго» передача концедентом концессионеру объектов концессионных соглашений осуществлена по акту приема-передачи.</w:t>
      </w:r>
      <w:bookmarkEnd w:id="3"/>
    </w:p>
    <w:p w:rsidR="00873D62" w:rsidRDefault="00873D62" w:rsidP="00873D62">
      <w:pPr>
        <w:pStyle w:val="af4"/>
        <w:ind w:firstLine="709"/>
      </w:pPr>
      <w:bookmarkStart w:id="4" w:name="__DdeLink__9518_988396291"/>
      <w:bookmarkEnd w:id="4"/>
      <w:r>
        <w:rPr>
          <w:szCs w:val="28"/>
        </w:rPr>
        <w:t>В соответствии со статьей 3 Закона №115-ФЗ, пункта 6 раздела III соглашений с  ООО «Жилком» и пункта 3.5 раздела 3 соглашений с АО «Челябоблкоммунэнерго» зарегистрировано право владения и пользования объектами концессионных соглашений.</w:t>
      </w:r>
    </w:p>
    <w:p w:rsidR="00873D62" w:rsidRDefault="00873D62" w:rsidP="00873D62">
      <w:pPr>
        <w:pStyle w:val="af4"/>
        <w:ind w:firstLine="709"/>
      </w:pPr>
      <w:r>
        <w:rPr>
          <w:color w:val="22272F"/>
          <w:szCs w:val="28"/>
        </w:rPr>
        <w:t xml:space="preserve">В соответствии со статьей 11 Закона №115-ФЗ  и пунктом 5.1 раздела 5 соглашений с АО </w:t>
      </w:r>
      <w:r>
        <w:rPr>
          <w:szCs w:val="28"/>
        </w:rPr>
        <w:t>«Челябоблкоммунэнерго»</w:t>
      </w:r>
      <w:r>
        <w:rPr>
          <w:color w:val="22272F"/>
          <w:szCs w:val="28"/>
        </w:rPr>
        <w:t xml:space="preserve"> земельные участки, на которых располагаются объекты концессионных соглашений, заключенных с АО «Челябоблкоммунэнерго» предоставлены концессионеру в аренду своевременно (не позднее чем через шестьдесят рабочих дней со дня подписания концессионного соглашения)</w:t>
      </w:r>
      <w:r>
        <w:t>.</w:t>
      </w:r>
    </w:p>
    <w:p w:rsidR="00873D62" w:rsidRDefault="00873D62" w:rsidP="00873D62">
      <w:pPr>
        <w:pStyle w:val="af4"/>
        <w:ind w:firstLine="709"/>
      </w:pPr>
      <w:r>
        <w:rPr>
          <w:bCs/>
          <w:szCs w:val="28"/>
        </w:rPr>
        <w:lastRenderedPageBreak/>
        <w:t>В рамках исполнения обязательств по концессионным соглашениям, заключенным с АО «Челябоблкоммунэнерго» осуществлены инвестиции в муниципальное имущество.</w:t>
      </w:r>
    </w:p>
    <w:p w:rsidR="00873D62" w:rsidRDefault="00873D62" w:rsidP="00873D62">
      <w:pPr>
        <w:pStyle w:val="af4"/>
        <w:ind w:firstLine="709"/>
      </w:pPr>
      <w:r>
        <w:rPr>
          <w:bCs/>
          <w:szCs w:val="28"/>
        </w:rPr>
        <w:t>Инвестиции в реконструкцию муниципального имущества осуществляются в соответствии с Планом мероприятий.</w:t>
      </w:r>
    </w:p>
    <w:p w:rsidR="00873D62" w:rsidRDefault="00873D62" w:rsidP="00873D62">
      <w:pPr>
        <w:sectPr w:rsidR="00873D62">
          <w:type w:val="continuous"/>
          <w:pgSz w:w="11906" w:h="16838"/>
          <w:pgMar w:top="1134" w:right="907" w:bottom="1134" w:left="1701" w:header="709" w:footer="0" w:gutter="0"/>
          <w:cols w:space="720"/>
          <w:formProt w:val="0"/>
          <w:docGrid w:linePitch="381"/>
        </w:sectPr>
      </w:pPr>
    </w:p>
    <w:p w:rsidR="00873D62" w:rsidRDefault="00873D62" w:rsidP="00873D62">
      <w:pPr>
        <w:pStyle w:val="af4"/>
        <w:ind w:firstLine="709"/>
      </w:pPr>
      <w:r>
        <w:rPr>
          <w:szCs w:val="28"/>
        </w:rPr>
        <w:lastRenderedPageBreak/>
        <w:t xml:space="preserve">На текущий ремонт объектов концессионных соглашений из бюджетов сельских поселений Варненского муниципального района потрачено </w:t>
      </w:r>
      <w:r>
        <w:rPr>
          <w:b/>
          <w:bCs/>
          <w:szCs w:val="28"/>
        </w:rPr>
        <w:t xml:space="preserve">5464656,00 </w:t>
      </w:r>
      <w:r>
        <w:rPr>
          <w:szCs w:val="28"/>
        </w:rPr>
        <w:t>рублей по КВР 244 «Прочая закупка товаров, работ и услуг». В рамках соглашений на предоставление субсидии концессионеру по КВР 811 «</w:t>
      </w:r>
      <w:r>
        <w:rPr>
          <w:color w:val="22272F"/>
          <w:szCs w:val="28"/>
        </w:rPr>
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поселениями перечислено </w:t>
      </w:r>
      <w:r>
        <w:rPr>
          <w:b/>
          <w:bCs/>
          <w:color w:val="22272F"/>
          <w:szCs w:val="28"/>
        </w:rPr>
        <w:t>7736045,00 рублей</w:t>
      </w:r>
      <w:r>
        <w:rPr>
          <w:b/>
          <w:bCs/>
          <w:szCs w:val="28"/>
        </w:rPr>
        <w:t xml:space="preserve">. </w:t>
      </w:r>
      <w:r>
        <w:rPr>
          <w:szCs w:val="28"/>
        </w:rPr>
        <w:t xml:space="preserve">Итого вложения поселений Варненского муниципального района в объекты водоснабжения находящиеся в концессии составили </w:t>
      </w:r>
      <w:r>
        <w:rPr>
          <w:b/>
          <w:bCs/>
          <w:szCs w:val="28"/>
        </w:rPr>
        <w:t xml:space="preserve">13200701,00 </w:t>
      </w:r>
      <w:r>
        <w:rPr>
          <w:szCs w:val="28"/>
        </w:rPr>
        <w:t xml:space="preserve">рубль. </w:t>
      </w:r>
      <w:r>
        <w:rPr>
          <w:rFonts w:eastAsiaTheme="minorEastAsia" w:cstheme="minorBidi"/>
          <w:szCs w:val="28"/>
        </w:rPr>
        <w:t>Сельскими поселениями использовались межбюджетные трансферты предоставленные муниципальным районом в рамках соглашений о передаче полномочий.</w:t>
      </w:r>
      <w:r>
        <w:rPr>
          <w:szCs w:val="28"/>
        </w:rPr>
        <w:t xml:space="preserve"> </w:t>
      </w:r>
    </w:p>
    <w:p w:rsidR="00873D62" w:rsidRDefault="00873D62" w:rsidP="00873D62">
      <w:pPr>
        <w:pStyle w:val="af4"/>
        <w:ind w:firstLine="709"/>
      </w:pPr>
      <w:r>
        <w:rPr>
          <w:rFonts w:eastAsiaTheme="minorEastAsia" w:cstheme="minorBidi"/>
          <w:szCs w:val="28"/>
        </w:rPr>
        <w:t>Концессионные соглашения на объекты водоснабжения, которые были призваны оптимизировать бюджетные расходы, наоборот, привели к дополнительным тратам</w:t>
      </w:r>
      <w:r>
        <w:rPr>
          <w:szCs w:val="28"/>
        </w:rPr>
        <w:t xml:space="preserve">. Инвестиции в реконструкцию объектов водоснабжения концессионером не осуществлялись. 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 xml:space="preserve">Кроме этого, с момента вступления в действие Концессионных соглашений сельскими поселениями переданы Концессионеру ООО «Жилком» объекты концессии. Администрации поселений, не владея водопроводными сетями, выступило заказчиком закупки услуг по ремонту водопроводов (КВР 244) на сумму </w:t>
      </w:r>
      <w:r>
        <w:rPr>
          <w:b/>
          <w:bCs/>
          <w:szCs w:val="28"/>
        </w:rPr>
        <w:t>5464,66</w:t>
      </w:r>
      <w:r>
        <w:rPr>
          <w:color w:val="FF0000"/>
          <w:szCs w:val="28"/>
        </w:rPr>
        <w:t xml:space="preserve"> </w:t>
      </w:r>
      <w:r>
        <w:rPr>
          <w:b/>
          <w:bCs/>
          <w:szCs w:val="28"/>
        </w:rPr>
        <w:t>тыс. рублей.</w:t>
      </w:r>
      <w:r>
        <w:rPr>
          <w:szCs w:val="28"/>
        </w:rPr>
        <w:t xml:space="preserve"> Услуги приняты и оплачены в 100 процентом размере. Однако компенсация расходов в рамках концессионных соглашений не может являться закупкой, и проведена по КВР 244 «Прочая закупка товаров, работ и услуг», так как Концессионер выбран по результатам торгов, в соответствии с требованиями Закона № 115-ФЗ.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>Постановлением Администрации Варненского муниципального района Челябинской области от 27.09.2019г. №603-а утвержден Порядок предоставления субсидии концессионеру в целях финансового обеспечения (возмещения) фактически понесенных затрат по текущим, аварийным работам и работам не предусмотренным концессионным соглашением.</w:t>
      </w:r>
    </w:p>
    <w:p w:rsidR="00873D62" w:rsidRDefault="00873D62" w:rsidP="00873D62">
      <w:pPr>
        <w:pStyle w:val="af4"/>
        <w:ind w:firstLine="709"/>
        <w:rPr>
          <w:highlight w:val="yellow"/>
        </w:rPr>
      </w:pPr>
      <w:r>
        <w:rPr>
          <w:szCs w:val="28"/>
        </w:rPr>
        <w:t>В соответствии со статьей 9 Закона №115-ФЗ, разделом IX «Порядок осуществления Концедентом контроля за соблюдением Концессионером условий настоящего Соглашения» концессионных соглашений с ООО «Жилком», раздела 12 «Порядок осуществления Концедентом контроля за соблюдением Концессионером условий настоящего Соглашения» концессионных соглашений с АО «Челябоблкоммунэнерго» концедент осуществляет контроль за соблюдением концессионером условий концессионного соглашения. Результаты осуществления контроля оформляются актом о результатах контроля и подлежат размещению в сети Интернет.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 xml:space="preserve">На основании законов Челябинской области №455-ЗО, №456-ЗО, №457-ЗО, №458-ЗО, №459-ЗО, №460-ЗО, №461-ЗО, №462-ЗО от 06.10.2021 года </w:t>
      </w:r>
      <w:r>
        <w:rPr>
          <w:szCs w:val="28"/>
        </w:rPr>
        <w:lastRenderedPageBreak/>
        <w:t>объекты водоснабжения Аятского, Бородиновского, Катенинского, Кулевчинского, Лейпцигского, Николаевского, Покровского и Толстинского сельского поселения переданы Варненскому муниципальному району. Право собственности Варненского муниципального района установлено в силу закона и зарегистрировано без расторжения (прекращения) концессионных соглашений.</w:t>
      </w:r>
    </w:p>
    <w:p w:rsidR="00873D62" w:rsidRDefault="00873D62" w:rsidP="00873D62">
      <w:pPr>
        <w:pStyle w:val="af4"/>
        <w:rPr>
          <w:szCs w:val="28"/>
        </w:rPr>
      </w:pPr>
    </w:p>
    <w:p w:rsidR="00873D62" w:rsidRDefault="00873D62" w:rsidP="00873D62">
      <w:pPr>
        <w:pStyle w:val="afd"/>
        <w:ind w:left="0"/>
        <w:jc w:val="center"/>
        <w:rPr>
          <w:szCs w:val="28"/>
        </w:rPr>
      </w:pPr>
      <w:r>
        <w:rPr>
          <w:rFonts w:ascii="Times New Roman" w:hAnsi="Times New Roman"/>
          <w:b/>
          <w:bCs/>
          <w:szCs w:val="28"/>
        </w:rPr>
        <w:t>Проверкой установлены следующие нарушения: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1</w:t>
      </w:r>
      <w:r>
        <w:rPr>
          <w:szCs w:val="28"/>
        </w:rPr>
        <w:t>. В тексте концессионных соглашений, заключенных с ООО «Жилком» имеются неточности: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>1) в пункте 11 вместо ссылки на раздел VIII «Сроки, предусмотренные соглашением» указана ссылка на раздел IX;</w:t>
      </w:r>
    </w:p>
    <w:p w:rsidR="00873D62" w:rsidRDefault="00873D62" w:rsidP="00873D62">
      <w:pPr>
        <w:pStyle w:val="af4"/>
        <w:ind w:firstLine="709"/>
      </w:pPr>
      <w:r>
        <w:rPr>
          <w:szCs w:val="28"/>
        </w:rPr>
        <w:t>2) в пунктах 22 и 23 имеется ссылка на срок ввода в эксплуатацию и срок использования (эксплуатации) объекта, указанные в пунктах 65 и 66, фактически о вышеуказанных сроках говорится в пунктах 60 и 61 концессионного соглашения;</w:t>
      </w:r>
    </w:p>
    <w:p w:rsidR="00873D62" w:rsidRDefault="00873D62" w:rsidP="00873D62">
      <w:pPr>
        <w:pStyle w:val="af4"/>
        <w:ind w:firstLine="709"/>
        <w:rPr>
          <w:szCs w:val="28"/>
        </w:rPr>
      </w:pPr>
      <w:r>
        <w:rPr>
          <w:szCs w:val="28"/>
        </w:rPr>
        <w:t>3) в пункте 75 имеется ссылка на нарушение требований, указанных в пункте 79, фактически требования содержатся в пункте 74, а пункт 79 говорит об ответственности за неисполнение обязательств.</w:t>
      </w:r>
    </w:p>
    <w:p w:rsidR="00873D62" w:rsidRDefault="00873D62" w:rsidP="00873D62">
      <w:pPr>
        <w:pStyle w:val="af4"/>
        <w:ind w:firstLine="709"/>
        <w:rPr>
          <w:szCs w:val="28"/>
        </w:rPr>
      </w:pPr>
      <w:r>
        <w:rPr>
          <w:b/>
          <w:bCs/>
          <w:szCs w:val="28"/>
        </w:rPr>
        <w:t>2</w:t>
      </w:r>
      <w:r>
        <w:rPr>
          <w:szCs w:val="28"/>
        </w:rPr>
        <w:t>. Пунктами 30 и 31 концессионных соглашений, заключенных с ООО «Жилком», определено право Концессионера передавать объект соглашения и иное имущество в пользование третьим лицам, что противоречит подпункту 1 пункта 7 статьи 42 Закона №115-ФЗ.</w:t>
      </w:r>
    </w:p>
    <w:p w:rsidR="00873D62" w:rsidRDefault="00873D62" w:rsidP="00873D62">
      <w:pPr>
        <w:pStyle w:val="af4"/>
        <w:ind w:firstLine="709"/>
        <w:rPr>
          <w:szCs w:val="28"/>
        </w:rPr>
      </w:pPr>
      <w:r>
        <w:rPr>
          <w:b/>
          <w:bCs/>
          <w:szCs w:val="28"/>
        </w:rPr>
        <w:t>3</w:t>
      </w:r>
      <w:r>
        <w:rPr>
          <w:szCs w:val="28"/>
        </w:rPr>
        <w:t>. Пунктом 92 концессионных соглашений, заключенных с ООО «Жилком», определено: «по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имущества, принадлежащего Концеденту, в том числе Объекта соглашения», что противоречит подпункту 3 пункта 7 статьи 42 Закона №115-ФЗ.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4</w:t>
      </w:r>
      <w:r>
        <w:rPr>
          <w:szCs w:val="28"/>
        </w:rPr>
        <w:t>. В несоблюдение пункта 4 статьи 42 Закона №115-ФЗ банковская гарантия отражена не в виде процентного значения от суммы обязательств концессионера по его расходам на создание и (или) реконструкцию (модернизацию) объекта концессионного соглашения.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5</w:t>
      </w:r>
      <w:r>
        <w:rPr>
          <w:szCs w:val="28"/>
        </w:rPr>
        <w:t>. Пунктом 51 концессионных соглашений, заключенных с ООО «Жилком», определено: помимо деятельности, указанной в пункте 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Концессионера, что противоречит статье 3 Закона № 115-ФЗ.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6</w:t>
      </w:r>
      <w:r>
        <w:rPr>
          <w:szCs w:val="28"/>
        </w:rPr>
        <w:t xml:space="preserve">. Содержание пункта 29 концессионных соглашений, заключенных с ООО «Жилком», не соответствует содержанию пункта 29 концессионных соглашений, приложенных к конкурсной документации Аятского, Бородиновского, Кулевчинского, Николаевского, Покровского и Толстинского </w:t>
      </w:r>
      <w:r>
        <w:rPr>
          <w:szCs w:val="28"/>
        </w:rPr>
        <w:lastRenderedPageBreak/>
        <w:t xml:space="preserve">сельского поселения </w:t>
      </w:r>
      <w:bookmarkStart w:id="5" w:name="__DdeLink__1097_5437964631"/>
      <w:r>
        <w:rPr>
          <w:szCs w:val="28"/>
        </w:rPr>
        <w:t>(размещена на портале torgi.gov.ru)</w:t>
      </w:r>
      <w:bookmarkEnd w:id="5"/>
      <w:r>
        <w:rPr>
          <w:szCs w:val="28"/>
        </w:rPr>
        <w:t xml:space="preserve">, что противоречит положениям Закона №115-ФЗ (пункт 6 статьи 29, пункт 3 статьи 36 Закона №115-ФЗ): </w:t>
      </w:r>
    </w:p>
    <w:tbl>
      <w:tblPr>
        <w:tblStyle w:val="aff4"/>
        <w:tblW w:w="9405" w:type="dxa"/>
        <w:tblInd w:w="-6" w:type="dxa"/>
        <w:tblLook w:val="04A0" w:firstRow="1" w:lastRow="0" w:firstColumn="1" w:lastColumn="0" w:noHBand="0" w:noVBand="1"/>
      </w:tblPr>
      <w:tblGrid>
        <w:gridCol w:w="4485"/>
        <w:gridCol w:w="4920"/>
      </w:tblGrid>
      <w:tr w:rsidR="00873D62" w:rsidTr="00A1528B">
        <w:tc>
          <w:tcPr>
            <w:tcW w:w="4485" w:type="dxa"/>
            <w:shd w:val="clear" w:color="auto" w:fill="auto"/>
          </w:tcPr>
          <w:p w:rsidR="00873D62" w:rsidRDefault="00873D62" w:rsidP="00A1528B">
            <w:pPr>
              <w:pStyle w:val="af4"/>
            </w:pPr>
            <w:r>
              <w:rPr>
                <w:sz w:val="24"/>
              </w:rPr>
              <w:t>Содержание Пункта 29 конкурсной документации</w:t>
            </w:r>
          </w:p>
        </w:tc>
        <w:tc>
          <w:tcPr>
            <w:tcW w:w="4919" w:type="dxa"/>
            <w:shd w:val="clear" w:color="auto" w:fill="auto"/>
          </w:tcPr>
          <w:p w:rsidR="00873D62" w:rsidRDefault="00873D62" w:rsidP="00A1528B">
            <w:pPr>
              <w:pStyle w:val="af4"/>
            </w:pPr>
            <w:r>
              <w:rPr>
                <w:sz w:val="24"/>
              </w:rPr>
              <w:t>Содержание Пункта 29 концессионного соглашения</w:t>
            </w:r>
          </w:p>
        </w:tc>
      </w:tr>
      <w:tr w:rsidR="00873D62" w:rsidTr="00A1528B">
        <w:tc>
          <w:tcPr>
            <w:tcW w:w="4485" w:type="dxa"/>
            <w:shd w:val="clear" w:color="auto" w:fill="auto"/>
          </w:tcPr>
          <w:p w:rsidR="00873D62" w:rsidRDefault="00873D62" w:rsidP="00A1528B">
            <w:r>
              <w:rPr>
                <w:sz w:val="24"/>
                <w:szCs w:val="24"/>
              </w:rPr>
              <w:t>Концессионер обязан поддерживать объект Соглашения в исправном состоянии, производить за свой счет текущий ремонт, нести расходы на содержание объекта Соглашения, иного имущества.</w:t>
            </w:r>
          </w:p>
        </w:tc>
        <w:tc>
          <w:tcPr>
            <w:tcW w:w="4919" w:type="dxa"/>
            <w:shd w:val="clear" w:color="auto" w:fill="auto"/>
          </w:tcPr>
          <w:p w:rsidR="00873D62" w:rsidRDefault="00873D62" w:rsidP="00A1528B">
            <w:r>
              <w:rPr>
                <w:sz w:val="24"/>
                <w:szCs w:val="24"/>
              </w:rPr>
              <w:t>Концессионер обязан поддерживать объект Соглашения в исправном состоянии. Производить за счет Концедента текущий и аварийный ремонты системы водоснабжения, а так же выполнять работы за счет Концедента, не предусмотренные концессионным соглашением.</w:t>
            </w:r>
          </w:p>
        </w:tc>
      </w:tr>
    </w:tbl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7</w:t>
      </w:r>
      <w:r>
        <w:rPr>
          <w:szCs w:val="28"/>
        </w:rPr>
        <w:t>. В несоблюдение подпункта 5 пункта 1 статьи 10 Закона №115-ФЗ концессионные соглашения, заключенные с ООО «Жилком» не содержат порядок предоставления концессионеру</w:t>
      </w:r>
      <w:bookmarkStart w:id="6" w:name="ext-gen15491"/>
      <w:bookmarkEnd w:id="6"/>
      <w:r>
        <w:rPr>
          <w:szCs w:val="28"/>
        </w:rPr>
        <w:t xml:space="preserve"> земельных участков, на которых расположены объекты концессионного соглашения.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8</w:t>
      </w:r>
      <w:r>
        <w:rPr>
          <w:szCs w:val="28"/>
        </w:rPr>
        <w:t>. В несоблюдение пункта 4.1 статьи 3 Закона №115-ФЗ и пункта 6 раздела III соглашений с  ООО «Жилком»  акты приема-передачи между Катенинским, Николаевским, Покровским сельскими поселениями и ООО «Жилком» отсутствуют.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9</w:t>
      </w:r>
      <w:r>
        <w:rPr>
          <w:szCs w:val="28"/>
        </w:rPr>
        <w:t>. В несоблюдение статьи 3 Закона №115-ФЗ и пункта 6 раздела III соглашения с ООО «Жилком» согласно выписки Николаевского сельского поселения из Единого государственного реестра недвижимости от 17.11.2021 года право владения и пользования объектами концессионных соглашений не зарегистрировано.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10</w:t>
      </w:r>
      <w:r>
        <w:rPr>
          <w:szCs w:val="28"/>
        </w:rPr>
        <w:t>. В несоблюдение статьи 39.6 Земельного кодекса РФ, подпункта 5 пункта 1 статьи 10, статьи 11 Закона №115-ФЗ с ООО «Жилком» не заключены договоры аренды в отношении земельных участков, на которых расположены объекты концессионного соглашения.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11</w:t>
      </w:r>
      <w:r>
        <w:rPr>
          <w:szCs w:val="28"/>
        </w:rPr>
        <w:t xml:space="preserve">. </w:t>
      </w:r>
      <w:r>
        <w:rPr>
          <w:bCs/>
          <w:szCs w:val="28"/>
        </w:rPr>
        <w:t xml:space="preserve">Инвестиции в реконструкцию муниципального имущества осуществляются не </w:t>
      </w:r>
      <w:bookmarkStart w:id="7" w:name="__DdeLink__9847_2099849309"/>
      <w:r>
        <w:rPr>
          <w:bCs/>
          <w:szCs w:val="28"/>
        </w:rPr>
        <w:t>в объемах и не в сроки предусмотренные концессионными соглашениями</w:t>
      </w:r>
      <w:bookmarkEnd w:id="7"/>
      <w:r>
        <w:rPr>
          <w:bCs/>
          <w:szCs w:val="28"/>
        </w:rPr>
        <w:t>.</w:t>
      </w:r>
    </w:p>
    <w:p w:rsidR="00873D62" w:rsidRDefault="00873D62" w:rsidP="00873D62">
      <w:pPr>
        <w:pStyle w:val="af4"/>
        <w:ind w:firstLine="709"/>
        <w:rPr>
          <w:bCs/>
          <w:color w:val="365F91" w:themeColor="accent1" w:themeShade="BF"/>
          <w:szCs w:val="28"/>
        </w:rPr>
      </w:pPr>
      <w:r>
        <w:rPr>
          <w:b/>
          <w:bCs/>
          <w:szCs w:val="28"/>
        </w:rPr>
        <w:t>12</w:t>
      </w:r>
      <w:r>
        <w:rPr>
          <w:bCs/>
          <w:szCs w:val="28"/>
        </w:rPr>
        <w:t xml:space="preserve">. Администрации поселений, не владея водопроводными сетями, выступило заказчиком закупки услуг по ремонту водопроводов (КВР 244) на сумму </w:t>
      </w:r>
      <w:r>
        <w:rPr>
          <w:b/>
          <w:bCs/>
          <w:szCs w:val="28"/>
        </w:rPr>
        <w:t>5464,66</w:t>
      </w:r>
      <w:r>
        <w:rPr>
          <w:bCs/>
          <w:color w:val="FF0000"/>
          <w:szCs w:val="28"/>
        </w:rPr>
        <w:t xml:space="preserve"> </w:t>
      </w:r>
      <w:r>
        <w:rPr>
          <w:b/>
          <w:bCs/>
          <w:szCs w:val="28"/>
        </w:rPr>
        <w:t>тыс. рублей.</w:t>
      </w:r>
    </w:p>
    <w:p w:rsidR="00873D62" w:rsidRDefault="00873D62" w:rsidP="00873D62">
      <w:pPr>
        <w:pStyle w:val="af4"/>
        <w:ind w:firstLine="709"/>
      </w:pPr>
      <w:r>
        <w:rPr>
          <w:b/>
          <w:bCs/>
          <w:szCs w:val="28"/>
        </w:rPr>
        <w:t>13</w:t>
      </w:r>
      <w:r>
        <w:rPr>
          <w:bCs/>
          <w:szCs w:val="28"/>
        </w:rPr>
        <w:t>. В несоблюдение статьи 9 Закона №115-ФЗ, раздела IX концессионных соглашений с ООО «Жилком» акты по результатам контроля за соблюдением концессионером условий концессионного соглашения не оформлялись и не были размещены в информационно-телекоммуникационной сети «Интернет».</w:t>
      </w:r>
    </w:p>
    <w:p w:rsidR="00873D62" w:rsidRDefault="00873D62" w:rsidP="00873D62">
      <w:pPr>
        <w:tabs>
          <w:tab w:val="center" w:pos="4802"/>
        </w:tabs>
        <w:ind w:firstLine="709"/>
      </w:pPr>
      <w:r>
        <w:rPr>
          <w:b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>
        <w:rPr>
          <w:szCs w:val="28"/>
        </w:rPr>
        <w:t>возражения или замечания, в лице глав администраций сельских поселений Варненского муниципального района отсутствуют.</w:t>
      </w:r>
    </w:p>
    <w:p w:rsidR="00873D62" w:rsidRDefault="00873D62">
      <w:pPr>
        <w:pStyle w:val="af4"/>
        <w:ind w:firstLine="709"/>
      </w:pPr>
    </w:p>
    <w:p w:rsidR="00873D62" w:rsidRDefault="00873D62" w:rsidP="00873D62">
      <w:pPr>
        <w:pStyle w:val="afb"/>
        <w:jc w:val="center"/>
      </w:pPr>
      <w:r>
        <w:rPr>
          <w:rFonts w:ascii="Times New Roman" w:hAnsi="Times New Roman"/>
          <w:b/>
          <w:szCs w:val="28"/>
        </w:rPr>
        <w:t>Выводы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1. В ходе контрольного мероприятия проверки финансово-хозяйственной деятельности объем проверенных бюджетных  средств </w:t>
      </w:r>
      <w:r>
        <w:rPr>
          <w:rFonts w:ascii="Times New Roman" w:hAnsi="Times New Roman"/>
          <w:b/>
          <w:szCs w:val="28"/>
        </w:rPr>
        <w:t>составил 18821207,45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рубля,</w:t>
      </w:r>
      <w:r>
        <w:rPr>
          <w:rFonts w:ascii="Times New Roman" w:hAnsi="Times New Roman"/>
          <w:szCs w:val="28"/>
        </w:rPr>
        <w:t xml:space="preserve"> в том числе: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- средств местного бюджета в сумме 18821207,45 рубля;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- средств областного бюджета в сумме 0,00 рублей;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- федерального бюджета в сумме 0,00 рублей.</w:t>
      </w:r>
    </w:p>
    <w:p w:rsidR="00873D62" w:rsidRDefault="00873D62" w:rsidP="00873D62">
      <w:pPr>
        <w:pStyle w:val="afb"/>
        <w:ind w:firstLine="709"/>
        <w:jc w:val="both"/>
        <w:rPr>
          <w:color w:val="CE181E"/>
        </w:rPr>
      </w:pPr>
      <w:r>
        <w:rPr>
          <w:rFonts w:ascii="Times New Roman" w:hAnsi="Times New Roman"/>
          <w:szCs w:val="28"/>
        </w:rPr>
        <w:t xml:space="preserve">2. Общая сумма нарушений, выявленная в ходе контрольного мероприятия: </w:t>
      </w:r>
      <w:r>
        <w:rPr>
          <w:rFonts w:ascii="Times New Roman" w:hAnsi="Times New Roman"/>
          <w:b/>
          <w:szCs w:val="28"/>
        </w:rPr>
        <w:t>по 13 нарушениям в сумме 5464656,00 рублей</w:t>
      </w:r>
      <w:r>
        <w:rPr>
          <w:rFonts w:ascii="Times New Roman" w:hAnsi="Times New Roman"/>
          <w:szCs w:val="28"/>
        </w:rPr>
        <w:t>, в том числе: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в сумме 5464656,00 рублей по 1 нарушению, из них: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u w:val="single"/>
        </w:rPr>
        <w:t>неэффективные</w:t>
      </w:r>
      <w:r>
        <w:rPr>
          <w:rFonts w:ascii="Times New Roman" w:hAnsi="Times New Roman"/>
          <w:szCs w:val="28"/>
        </w:rPr>
        <w:t xml:space="preserve"> (статья 34 БК) нарушения отсутствуют;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u w:val="single"/>
        </w:rPr>
        <w:t>нецелевые</w:t>
      </w:r>
      <w:r>
        <w:rPr>
          <w:rFonts w:ascii="Times New Roman" w:hAnsi="Times New Roman"/>
          <w:szCs w:val="28"/>
        </w:rPr>
        <w:t xml:space="preserve"> (статья38 БК) нарушения отсутствуют;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u w:val="single"/>
        </w:rPr>
        <w:t>неправомерные, необоснованные</w:t>
      </w:r>
      <w:r>
        <w:rPr>
          <w:rFonts w:ascii="Times New Roman" w:hAnsi="Times New Roman"/>
          <w:szCs w:val="28"/>
        </w:rPr>
        <w:t xml:space="preserve"> (статья 70 БК) нарушения отсутствуют;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u w:val="single"/>
        </w:rPr>
        <w:t>принятие бюджетных обязательств сверх доведенных до него лимитов бюджетных обязательств</w:t>
      </w:r>
      <w:r>
        <w:rPr>
          <w:rFonts w:ascii="Times New Roman" w:hAnsi="Times New Roman"/>
          <w:szCs w:val="28"/>
        </w:rPr>
        <w:t xml:space="preserve"> (статья 219 БК РФ) нарушения отсутствуют;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u w:val="single"/>
        </w:rPr>
        <w:t>прочие нарушения Бюджетного Кодекса РФ - в сумме 5464656,00 рублей по 1 нарушению</w:t>
      </w:r>
      <w:r>
        <w:rPr>
          <w:rFonts w:ascii="Times New Roman" w:hAnsi="Times New Roman"/>
          <w:szCs w:val="28"/>
        </w:rPr>
        <w:t>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2.2. Нарушения законодательства о бухгалтерском учете и (или)  требований по составлению бюджетной отчетности: нарушения отсутствуют.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2.3. Нарушения в учете и управлении муниципальным имуществом:  по 1 нарушению.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2.4. Нарушения в сфере размещения заказов при осуществлении закупок товара (выполнение работ, оказании услуг) для муниципальных нужд: нарушения отсутствуют.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2.5. Нарушения по трудовому законодательству: нарушения отсутствуют.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szCs w:val="28"/>
        </w:rPr>
        <w:t>2.6. Прочие нарушения: по 11 нарушениям.</w:t>
      </w:r>
    </w:p>
    <w:p w:rsidR="00873D62" w:rsidRDefault="00873D62" w:rsidP="00873D62">
      <w:pPr>
        <w:pStyle w:val="afb"/>
        <w:ind w:firstLine="709"/>
        <w:jc w:val="both"/>
      </w:pPr>
      <w:r>
        <w:rPr>
          <w:rFonts w:ascii="Times New Roman" w:hAnsi="Times New Roman"/>
          <w:bCs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29%.</w:t>
      </w:r>
    </w:p>
    <w:p w:rsidR="00873D62" w:rsidRDefault="00873D62" w:rsidP="00873D62">
      <w:pPr>
        <w:pStyle w:val="afb"/>
        <w:ind w:firstLine="709"/>
        <w:jc w:val="center"/>
        <w:rPr>
          <w:rFonts w:ascii="Times New Roman" w:hAnsi="Times New Roman"/>
          <w:b/>
          <w:szCs w:val="28"/>
        </w:rPr>
      </w:pPr>
    </w:p>
    <w:p w:rsidR="00873D62" w:rsidRDefault="00873D62" w:rsidP="00873D62">
      <w:pPr>
        <w:pStyle w:val="afb"/>
        <w:ind w:firstLine="709"/>
        <w:jc w:val="center"/>
      </w:pPr>
      <w:r>
        <w:rPr>
          <w:rFonts w:ascii="Times New Roman" w:hAnsi="Times New Roman"/>
          <w:b/>
          <w:szCs w:val="28"/>
        </w:rPr>
        <w:t>Предложения (рекомендации):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Администрации Варненского муниципального района Челябинской области: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1. В целях дальнейшей реализации концессионных соглашений, заключенных с ООО «Жилком» учесть замечания, отраженные в Отчете.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2. Усилить контроль за соблюдением Концессионером условий концессионных соглашений.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lastRenderedPageBreak/>
        <w:t>Администрациям сельских поселений Варненского муниципального района Челябинской области: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1. Не допускать нарушений действующего законодательства, при ведении бюджетного учета соблюдать требования Бюджетного Кодекса РФ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Администрациям Краснооктябрьского и Покровского сельских поселений Варненского муниципального района Челябинской области: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 xml:space="preserve">1. Обеспечить исполнение сторонами концессионных соглашений </w:t>
      </w:r>
      <w:r>
        <w:rPr>
          <w:bCs/>
          <w:szCs w:val="28"/>
        </w:rPr>
        <w:t xml:space="preserve"> объемов и сроки предусмотренные соглашениями.</w:t>
      </w:r>
    </w:p>
    <w:p w:rsidR="00873D62" w:rsidRDefault="00873D62" w:rsidP="00873D62">
      <w:pPr>
        <w:pStyle w:val="af4"/>
        <w:ind w:firstLine="709"/>
        <w:rPr>
          <w:rFonts w:ascii="PT Sans;sans-serif" w:hAnsi="PT Sans;sans-serif" w:hint="eastAsia"/>
          <w:color w:val="5C5C5C"/>
          <w:sz w:val="27"/>
        </w:rPr>
      </w:pPr>
      <w:r>
        <w:rPr>
          <w:szCs w:val="28"/>
        </w:rPr>
        <w:t>2. Осуществлять должный контроль за соблюдением Концессионером условий концессионных соглашений, заключенных с АО «Челябоблкоммунэнерго».</w:t>
      </w:r>
    </w:p>
    <w:p w:rsidR="00B60A5C" w:rsidRDefault="00B60A5C">
      <w:pPr>
        <w:pStyle w:val="af4"/>
        <w:rPr>
          <w:szCs w:val="28"/>
        </w:rPr>
      </w:pPr>
    </w:p>
    <w:p w:rsidR="00873D62" w:rsidRDefault="00873D62">
      <w:pPr>
        <w:pStyle w:val="af4"/>
        <w:rPr>
          <w:szCs w:val="28"/>
        </w:rPr>
      </w:pPr>
    </w:p>
    <w:p w:rsidR="00B60A5C" w:rsidRDefault="00B60A5C">
      <w:pPr>
        <w:pStyle w:val="af4"/>
        <w:rPr>
          <w:szCs w:val="28"/>
        </w:rPr>
      </w:pPr>
    </w:p>
    <w:p w:rsidR="00B60A5C" w:rsidRDefault="00473171">
      <w:pPr>
        <w:pStyle w:val="af4"/>
      </w:pPr>
      <w:r>
        <w:rPr>
          <w:szCs w:val="28"/>
        </w:rPr>
        <w:t>Руководитель контрольного мероприятия:</w:t>
      </w:r>
    </w:p>
    <w:p w:rsidR="00B60A5C" w:rsidRDefault="00473171">
      <w:pPr>
        <w:pStyle w:val="af4"/>
      </w:pPr>
      <w:r>
        <w:rPr>
          <w:szCs w:val="28"/>
        </w:rPr>
        <w:t>аудитор КСП                                                                          Л.В.Пальчикова</w:t>
      </w:r>
    </w:p>
    <w:p w:rsidR="00B60A5C" w:rsidRDefault="00B60A5C">
      <w:pPr>
        <w:pStyle w:val="afb"/>
        <w:rPr>
          <w:rFonts w:ascii="Times New Roman" w:hAnsi="Times New Roman"/>
          <w:szCs w:val="28"/>
        </w:rPr>
      </w:pPr>
      <w:bookmarkStart w:id="8" w:name="_GoBack"/>
      <w:bookmarkEnd w:id="8"/>
    </w:p>
    <w:sectPr w:rsidR="00B60A5C">
      <w:headerReference w:type="default" r:id="rId10"/>
      <w:pgSz w:w="11906" w:h="16838"/>
      <w:pgMar w:top="907" w:right="1134" w:bottom="1701" w:left="1134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71" w:rsidRDefault="00473171">
      <w:r>
        <w:separator/>
      </w:r>
    </w:p>
  </w:endnote>
  <w:endnote w:type="continuationSeparator" w:id="0">
    <w:p w:rsidR="00473171" w:rsidRDefault="004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71" w:rsidRDefault="00473171">
      <w:r>
        <w:separator/>
      </w:r>
    </w:p>
  </w:footnote>
  <w:footnote w:type="continuationSeparator" w:id="0">
    <w:p w:rsidR="00473171" w:rsidRDefault="0047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62" w:rsidRDefault="00873D62">
    <w:pPr>
      <w:pStyle w:val="15"/>
      <w:tabs>
        <w:tab w:val="left" w:pos="334"/>
        <w:tab w:val="right" w:pos="9298"/>
      </w:tabs>
      <w:jc w:val="left"/>
    </w:pP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873D62" w:rsidRDefault="00873D62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15"/>
      <w:jc w:val="right"/>
    </w:pPr>
    <w:r>
      <w:fldChar w:fldCharType="begin"/>
    </w:r>
    <w:r>
      <w:instrText>PAGE</w:instrText>
    </w:r>
    <w:r>
      <w:fldChar w:fldCharType="separate"/>
    </w:r>
    <w:r w:rsidR="00873D62">
      <w:rPr>
        <w:noProof/>
      </w:rPr>
      <w:t>13</w:t>
    </w:r>
    <w:r>
      <w:fldChar w:fldCharType="end"/>
    </w:r>
  </w:p>
  <w:p w:rsidR="00473171" w:rsidRDefault="00473171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C"/>
    <w:rsid w:val="00473171"/>
    <w:rsid w:val="00873D62"/>
    <w:rsid w:val="00B60A5C"/>
    <w:rsid w:val="00B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7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36FC9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character" w:customStyle="1" w:styleId="ad">
    <w:name w:val="Текст сноски Знак"/>
    <w:basedOn w:val="a0"/>
    <w:uiPriority w:val="99"/>
    <w:semiHidden/>
    <w:qFormat/>
    <w:rsid w:val="003455CA"/>
    <w:rPr>
      <w:rFonts w:ascii="Times New Roman" w:hAnsi="Times New Roman"/>
      <w:szCs w:val="20"/>
    </w:rPr>
  </w:style>
  <w:style w:type="character" w:customStyle="1" w:styleId="ae">
    <w:name w:val="Привязка сноски"/>
    <w:rsid w:val="0033688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455CA"/>
    <w:rPr>
      <w:vertAlign w:val="superscript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08530E"/>
    <w:rPr>
      <w:rFonts w:ascii="Times New Roman" w:hAnsi="Times New Roman"/>
      <w:szCs w:val="20"/>
    </w:rPr>
  </w:style>
  <w:style w:type="character" w:customStyle="1" w:styleId="af0">
    <w:name w:val="Привязка концевой сноски"/>
    <w:rsid w:val="0033688D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8530E"/>
    <w:rPr>
      <w:vertAlign w:val="superscript"/>
    </w:rPr>
  </w:style>
  <w:style w:type="character" w:customStyle="1" w:styleId="ListLabel98">
    <w:name w:val="ListLabel 98"/>
    <w:qFormat/>
    <w:rsid w:val="0033688D"/>
    <w:rPr>
      <w:rFonts w:cs="Symbol"/>
    </w:rPr>
  </w:style>
  <w:style w:type="character" w:customStyle="1" w:styleId="ListLabel99">
    <w:name w:val="ListLabel 99"/>
    <w:qFormat/>
    <w:rsid w:val="0033688D"/>
    <w:rPr>
      <w:rFonts w:cs="Courier New"/>
    </w:rPr>
  </w:style>
  <w:style w:type="character" w:customStyle="1" w:styleId="ListLabel100">
    <w:name w:val="ListLabel 100"/>
    <w:qFormat/>
    <w:rsid w:val="0033688D"/>
    <w:rPr>
      <w:rFonts w:cs="Wingdings"/>
    </w:rPr>
  </w:style>
  <w:style w:type="character" w:customStyle="1" w:styleId="ListLabel101">
    <w:name w:val="ListLabel 101"/>
    <w:qFormat/>
    <w:rsid w:val="0033688D"/>
    <w:rPr>
      <w:rFonts w:cs="Symbol"/>
    </w:rPr>
  </w:style>
  <w:style w:type="character" w:customStyle="1" w:styleId="ListLabel102">
    <w:name w:val="ListLabel 102"/>
    <w:qFormat/>
    <w:rsid w:val="0033688D"/>
    <w:rPr>
      <w:rFonts w:cs="Courier New"/>
    </w:rPr>
  </w:style>
  <w:style w:type="character" w:customStyle="1" w:styleId="ListLabel103">
    <w:name w:val="ListLabel 103"/>
    <w:qFormat/>
    <w:rsid w:val="0033688D"/>
    <w:rPr>
      <w:rFonts w:cs="Wingdings"/>
    </w:rPr>
  </w:style>
  <w:style w:type="character" w:customStyle="1" w:styleId="ListLabel104">
    <w:name w:val="ListLabel 104"/>
    <w:qFormat/>
    <w:rsid w:val="0033688D"/>
    <w:rPr>
      <w:rFonts w:cs="Symbol"/>
    </w:rPr>
  </w:style>
  <w:style w:type="character" w:customStyle="1" w:styleId="ListLabel105">
    <w:name w:val="ListLabel 105"/>
    <w:qFormat/>
    <w:rsid w:val="0033688D"/>
    <w:rPr>
      <w:rFonts w:cs="Courier New"/>
    </w:rPr>
  </w:style>
  <w:style w:type="character" w:customStyle="1" w:styleId="ListLabel106">
    <w:name w:val="ListLabel 106"/>
    <w:qFormat/>
    <w:rsid w:val="0033688D"/>
    <w:rPr>
      <w:rFonts w:cs="Wingdings"/>
    </w:rPr>
  </w:style>
  <w:style w:type="character" w:customStyle="1" w:styleId="ListLabel107">
    <w:name w:val="ListLabel 107"/>
    <w:qFormat/>
    <w:rsid w:val="0033688D"/>
    <w:rPr>
      <w:rFonts w:cs="Symbol"/>
    </w:rPr>
  </w:style>
  <w:style w:type="character" w:customStyle="1" w:styleId="ListLabel108">
    <w:name w:val="ListLabel 108"/>
    <w:qFormat/>
    <w:rsid w:val="0033688D"/>
    <w:rPr>
      <w:rFonts w:cs="Courier New"/>
    </w:rPr>
  </w:style>
  <w:style w:type="character" w:customStyle="1" w:styleId="ListLabel109">
    <w:name w:val="ListLabel 109"/>
    <w:qFormat/>
    <w:rsid w:val="0033688D"/>
    <w:rPr>
      <w:rFonts w:cs="Wingdings"/>
    </w:rPr>
  </w:style>
  <w:style w:type="character" w:customStyle="1" w:styleId="ListLabel110">
    <w:name w:val="ListLabel 110"/>
    <w:qFormat/>
    <w:rsid w:val="0033688D"/>
    <w:rPr>
      <w:rFonts w:cs="Symbol"/>
    </w:rPr>
  </w:style>
  <w:style w:type="character" w:customStyle="1" w:styleId="ListLabel111">
    <w:name w:val="ListLabel 111"/>
    <w:qFormat/>
    <w:rsid w:val="0033688D"/>
    <w:rPr>
      <w:rFonts w:cs="Courier New"/>
    </w:rPr>
  </w:style>
  <w:style w:type="character" w:customStyle="1" w:styleId="ListLabel112">
    <w:name w:val="ListLabel 112"/>
    <w:qFormat/>
    <w:rsid w:val="0033688D"/>
    <w:rPr>
      <w:rFonts w:cs="Wingdings"/>
    </w:rPr>
  </w:style>
  <w:style w:type="character" w:customStyle="1" w:styleId="ListLabel113">
    <w:name w:val="ListLabel 113"/>
    <w:qFormat/>
    <w:rsid w:val="0033688D"/>
    <w:rPr>
      <w:rFonts w:cs="Symbol"/>
    </w:rPr>
  </w:style>
  <w:style w:type="character" w:customStyle="1" w:styleId="ListLabel114">
    <w:name w:val="ListLabel 114"/>
    <w:qFormat/>
    <w:rsid w:val="0033688D"/>
    <w:rPr>
      <w:rFonts w:cs="Courier New"/>
    </w:rPr>
  </w:style>
  <w:style w:type="character" w:customStyle="1" w:styleId="ListLabel115">
    <w:name w:val="ListLabel 115"/>
    <w:qFormat/>
    <w:rsid w:val="0033688D"/>
    <w:rPr>
      <w:rFonts w:cs="Wingdings"/>
    </w:rPr>
  </w:style>
  <w:style w:type="character" w:customStyle="1" w:styleId="ListLabel116">
    <w:name w:val="ListLabel 116"/>
    <w:qFormat/>
    <w:rsid w:val="0033688D"/>
    <w:rPr>
      <w:rFonts w:cs="Symbol"/>
    </w:rPr>
  </w:style>
  <w:style w:type="character" w:customStyle="1" w:styleId="ListLabel117">
    <w:name w:val="ListLabel 117"/>
    <w:qFormat/>
    <w:rsid w:val="0033688D"/>
    <w:rPr>
      <w:rFonts w:cs="Courier New"/>
    </w:rPr>
  </w:style>
  <w:style w:type="character" w:customStyle="1" w:styleId="ListLabel118">
    <w:name w:val="ListLabel 118"/>
    <w:qFormat/>
    <w:rsid w:val="0033688D"/>
    <w:rPr>
      <w:rFonts w:cs="Wingdings"/>
    </w:rPr>
  </w:style>
  <w:style w:type="character" w:customStyle="1" w:styleId="ListLabel119">
    <w:name w:val="ListLabel 119"/>
    <w:qFormat/>
    <w:rsid w:val="0033688D"/>
    <w:rPr>
      <w:rFonts w:cs="Symbol"/>
    </w:rPr>
  </w:style>
  <w:style w:type="character" w:customStyle="1" w:styleId="ListLabel120">
    <w:name w:val="ListLabel 120"/>
    <w:qFormat/>
    <w:rsid w:val="0033688D"/>
    <w:rPr>
      <w:rFonts w:cs="Courier New"/>
    </w:rPr>
  </w:style>
  <w:style w:type="character" w:customStyle="1" w:styleId="ListLabel121">
    <w:name w:val="ListLabel 121"/>
    <w:qFormat/>
    <w:rsid w:val="0033688D"/>
    <w:rPr>
      <w:rFonts w:cs="Wingdings"/>
    </w:rPr>
  </w:style>
  <w:style w:type="character" w:customStyle="1" w:styleId="ListLabel122">
    <w:name w:val="ListLabel 122"/>
    <w:qFormat/>
    <w:rsid w:val="0033688D"/>
    <w:rPr>
      <w:rFonts w:cs="Symbol"/>
    </w:rPr>
  </w:style>
  <w:style w:type="character" w:customStyle="1" w:styleId="ListLabel123">
    <w:name w:val="ListLabel 123"/>
    <w:qFormat/>
    <w:rsid w:val="0033688D"/>
    <w:rPr>
      <w:rFonts w:cs="Courier New"/>
    </w:rPr>
  </w:style>
  <w:style w:type="character" w:customStyle="1" w:styleId="ListLabel124">
    <w:name w:val="ListLabel 124"/>
    <w:qFormat/>
    <w:rsid w:val="0033688D"/>
    <w:rPr>
      <w:rFonts w:cs="Wingdings"/>
    </w:rPr>
  </w:style>
  <w:style w:type="character" w:customStyle="1" w:styleId="ListLabel125">
    <w:name w:val="ListLabel 125"/>
    <w:qFormat/>
    <w:rsid w:val="0033688D"/>
    <w:rPr>
      <w:rFonts w:ascii="Times New Roman" w:hAnsi="Times New Roman"/>
      <w:color w:val="auto"/>
      <w:u w:val="single"/>
    </w:rPr>
  </w:style>
  <w:style w:type="character" w:customStyle="1" w:styleId="ListLabel126">
    <w:name w:val="ListLabel 126"/>
    <w:qFormat/>
    <w:rsid w:val="0033688D"/>
    <w:rPr>
      <w:color w:val="auto"/>
      <w:szCs w:val="28"/>
    </w:rPr>
  </w:style>
  <w:style w:type="character" w:customStyle="1" w:styleId="ListLabel127">
    <w:name w:val="ListLabel 127"/>
    <w:qFormat/>
    <w:rsid w:val="0033688D"/>
    <w:rPr>
      <w:bCs/>
      <w:color w:val="7030A0"/>
      <w:szCs w:val="28"/>
    </w:rPr>
  </w:style>
  <w:style w:type="character" w:customStyle="1" w:styleId="ListLabel128">
    <w:name w:val="ListLabel 128"/>
    <w:qFormat/>
    <w:rsid w:val="0033688D"/>
    <w:rPr>
      <w:color w:val="7030A0"/>
      <w:szCs w:val="28"/>
      <w:u w:val="none"/>
    </w:rPr>
  </w:style>
  <w:style w:type="character" w:customStyle="1" w:styleId="ListLabel129">
    <w:name w:val="ListLabel 129"/>
    <w:qFormat/>
    <w:rsid w:val="0033688D"/>
    <w:rPr>
      <w:bCs/>
      <w:color w:val="auto"/>
      <w:szCs w:val="28"/>
    </w:rPr>
  </w:style>
  <w:style w:type="character" w:customStyle="1" w:styleId="ListLabel130">
    <w:name w:val="ListLabel 130"/>
    <w:qFormat/>
    <w:rsid w:val="0033688D"/>
    <w:rPr>
      <w:bCs/>
      <w:szCs w:val="28"/>
    </w:rPr>
  </w:style>
  <w:style w:type="character" w:customStyle="1" w:styleId="ListLabel131">
    <w:name w:val="ListLabel 131"/>
    <w:qFormat/>
    <w:rsid w:val="0033688D"/>
    <w:rPr>
      <w:color w:val="7030A0"/>
      <w:szCs w:val="28"/>
    </w:rPr>
  </w:style>
  <w:style w:type="character" w:customStyle="1" w:styleId="ListLabel132">
    <w:name w:val="ListLabel 132"/>
    <w:qFormat/>
    <w:rsid w:val="0033688D"/>
    <w:rPr>
      <w:color w:val="7030A0"/>
      <w:szCs w:val="28"/>
    </w:rPr>
  </w:style>
  <w:style w:type="character" w:customStyle="1" w:styleId="ListLabel133">
    <w:name w:val="ListLabel 133"/>
    <w:qFormat/>
    <w:rsid w:val="0033688D"/>
    <w:rPr>
      <w:color w:val="auto"/>
      <w:u w:val="none"/>
    </w:rPr>
  </w:style>
  <w:style w:type="character" w:customStyle="1" w:styleId="ListLabel134">
    <w:name w:val="ListLabel 134"/>
    <w:qFormat/>
    <w:rsid w:val="0033688D"/>
    <w:rPr>
      <w:rFonts w:cs="Times New Roman"/>
    </w:rPr>
  </w:style>
  <w:style w:type="character" w:customStyle="1" w:styleId="af1">
    <w:name w:val="Символ сноски"/>
    <w:qFormat/>
    <w:rsid w:val="0033688D"/>
  </w:style>
  <w:style w:type="character" w:customStyle="1" w:styleId="af2">
    <w:name w:val="Символ концевой сноски"/>
    <w:qFormat/>
    <w:rsid w:val="0033688D"/>
  </w:style>
  <w:style w:type="character" w:customStyle="1" w:styleId="ListLabel135">
    <w:name w:val="ListLabel 135"/>
    <w:qFormat/>
    <w:rsid w:val="0033688D"/>
    <w:rPr>
      <w:rFonts w:cs="Symbol"/>
    </w:rPr>
  </w:style>
  <w:style w:type="character" w:customStyle="1" w:styleId="ListLabel136">
    <w:name w:val="ListLabel 136"/>
    <w:qFormat/>
    <w:rsid w:val="0033688D"/>
    <w:rPr>
      <w:rFonts w:cs="Courier New"/>
    </w:rPr>
  </w:style>
  <w:style w:type="character" w:customStyle="1" w:styleId="ListLabel137">
    <w:name w:val="ListLabel 137"/>
    <w:qFormat/>
    <w:rsid w:val="0033688D"/>
    <w:rPr>
      <w:rFonts w:cs="Wingdings"/>
    </w:rPr>
  </w:style>
  <w:style w:type="character" w:customStyle="1" w:styleId="ListLabel138">
    <w:name w:val="ListLabel 138"/>
    <w:qFormat/>
    <w:rsid w:val="0033688D"/>
    <w:rPr>
      <w:rFonts w:cs="Symbol"/>
    </w:rPr>
  </w:style>
  <w:style w:type="character" w:customStyle="1" w:styleId="ListLabel139">
    <w:name w:val="ListLabel 139"/>
    <w:qFormat/>
    <w:rsid w:val="0033688D"/>
    <w:rPr>
      <w:rFonts w:cs="Courier New"/>
    </w:rPr>
  </w:style>
  <w:style w:type="character" w:customStyle="1" w:styleId="ListLabel140">
    <w:name w:val="ListLabel 140"/>
    <w:qFormat/>
    <w:rsid w:val="0033688D"/>
    <w:rPr>
      <w:rFonts w:cs="Wingdings"/>
    </w:rPr>
  </w:style>
  <w:style w:type="character" w:customStyle="1" w:styleId="ListLabel141">
    <w:name w:val="ListLabel 141"/>
    <w:qFormat/>
    <w:rsid w:val="0033688D"/>
    <w:rPr>
      <w:rFonts w:cs="Symbol"/>
    </w:rPr>
  </w:style>
  <w:style w:type="character" w:customStyle="1" w:styleId="ListLabel142">
    <w:name w:val="ListLabel 142"/>
    <w:qFormat/>
    <w:rsid w:val="0033688D"/>
    <w:rPr>
      <w:rFonts w:cs="Courier New"/>
    </w:rPr>
  </w:style>
  <w:style w:type="character" w:customStyle="1" w:styleId="ListLabel143">
    <w:name w:val="ListLabel 143"/>
    <w:qFormat/>
    <w:rsid w:val="0033688D"/>
    <w:rPr>
      <w:rFonts w:cs="Wingdings"/>
    </w:rPr>
  </w:style>
  <w:style w:type="character" w:customStyle="1" w:styleId="ListLabel144">
    <w:name w:val="ListLabel 144"/>
    <w:qFormat/>
    <w:rsid w:val="0033688D"/>
    <w:rPr>
      <w:rFonts w:ascii="Times New Roman" w:hAnsi="Times New Roman"/>
      <w:color w:val="auto"/>
      <w:u w:val="single"/>
    </w:rPr>
  </w:style>
  <w:style w:type="character" w:customStyle="1" w:styleId="ListLabel145">
    <w:name w:val="ListLabel 145"/>
    <w:qFormat/>
    <w:rsid w:val="0033688D"/>
    <w:rPr>
      <w:color w:val="CE181E"/>
      <w:szCs w:val="28"/>
    </w:rPr>
  </w:style>
  <w:style w:type="character" w:customStyle="1" w:styleId="ListLabel146">
    <w:name w:val="ListLabel 146"/>
    <w:qFormat/>
    <w:rsid w:val="0033688D"/>
    <w:rPr>
      <w:bCs/>
      <w:color w:val="CE181E"/>
      <w:szCs w:val="28"/>
    </w:rPr>
  </w:style>
  <w:style w:type="character" w:customStyle="1" w:styleId="ListLabel147">
    <w:name w:val="ListLabel 147"/>
    <w:qFormat/>
    <w:rsid w:val="0033688D"/>
    <w:rPr>
      <w:color w:val="CE181E"/>
      <w:szCs w:val="28"/>
      <w:u w:val="none"/>
    </w:rPr>
  </w:style>
  <w:style w:type="character" w:customStyle="1" w:styleId="ListLabel148">
    <w:name w:val="ListLabel 148"/>
    <w:qFormat/>
    <w:rsid w:val="0033688D"/>
    <w:rPr>
      <w:color w:val="CE181E"/>
      <w:u w:val="none"/>
    </w:rPr>
  </w:style>
  <w:style w:type="character" w:customStyle="1" w:styleId="ListLabel149">
    <w:name w:val="ListLabel 149"/>
    <w:qFormat/>
    <w:rsid w:val="0033688D"/>
    <w:rPr>
      <w:rFonts w:cs="Times New Roman"/>
      <w:color w:val="CE181E"/>
    </w:rPr>
  </w:style>
  <w:style w:type="character" w:customStyle="1" w:styleId="ListLabel150">
    <w:name w:val="ListLabel 150"/>
    <w:qFormat/>
    <w:rsid w:val="0019018C"/>
    <w:rPr>
      <w:color w:val="CE181E"/>
      <w:szCs w:val="28"/>
    </w:rPr>
  </w:style>
  <w:style w:type="character" w:customStyle="1" w:styleId="ListLabel151">
    <w:name w:val="ListLabel 151"/>
    <w:qFormat/>
    <w:rsid w:val="0019018C"/>
    <w:rPr>
      <w:color w:val="CE181E"/>
      <w:szCs w:val="28"/>
    </w:rPr>
  </w:style>
  <w:style w:type="character" w:customStyle="1" w:styleId="ListLabel152">
    <w:name w:val="ListLabel 152"/>
    <w:qFormat/>
    <w:rsid w:val="0019018C"/>
    <w:rPr>
      <w:color w:val="CE181E"/>
      <w:szCs w:val="28"/>
    </w:rPr>
  </w:style>
  <w:style w:type="character" w:customStyle="1" w:styleId="ListLabel153">
    <w:name w:val="ListLabel 153"/>
    <w:qFormat/>
    <w:rsid w:val="0019018C"/>
    <w:rPr>
      <w:color w:val="CE181E"/>
      <w:szCs w:val="28"/>
    </w:rPr>
  </w:style>
  <w:style w:type="character" w:customStyle="1" w:styleId="ListLabel154">
    <w:name w:val="ListLabel 154"/>
    <w:qFormat/>
    <w:rsid w:val="002067BB"/>
    <w:rPr>
      <w:color w:val="CE181E"/>
      <w:szCs w:val="28"/>
    </w:rPr>
  </w:style>
  <w:style w:type="character" w:customStyle="1" w:styleId="ListLabel155">
    <w:name w:val="ListLabel 155"/>
    <w:qFormat/>
    <w:rsid w:val="002067BB"/>
    <w:rPr>
      <w:color w:val="CE181E"/>
      <w:szCs w:val="28"/>
    </w:rPr>
  </w:style>
  <w:style w:type="character" w:customStyle="1" w:styleId="ListLabel156">
    <w:name w:val="ListLabel 156"/>
    <w:qFormat/>
    <w:rsid w:val="002067BB"/>
    <w:rPr>
      <w:color w:val="CE181E"/>
      <w:szCs w:val="28"/>
    </w:rPr>
  </w:style>
  <w:style w:type="character" w:customStyle="1" w:styleId="ListLabel157">
    <w:name w:val="ListLabel 157"/>
    <w:qFormat/>
    <w:rsid w:val="002067BB"/>
    <w:rPr>
      <w:color w:val="CE181E"/>
      <w:szCs w:val="28"/>
    </w:rPr>
  </w:style>
  <w:style w:type="character" w:customStyle="1" w:styleId="ListLabel158">
    <w:name w:val="ListLabel 158"/>
    <w:qFormat/>
    <w:rsid w:val="002067BB"/>
    <w:rPr>
      <w:color w:val="CE181E"/>
      <w:szCs w:val="28"/>
    </w:rPr>
  </w:style>
  <w:style w:type="character" w:customStyle="1" w:styleId="ListLabel159">
    <w:name w:val="ListLabel 159"/>
    <w:qFormat/>
    <w:rsid w:val="002067BB"/>
    <w:rPr>
      <w:color w:val="CE181E"/>
      <w:szCs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F485F"/>
    <w:rPr>
      <w:rFonts w:ascii="Times New Roman" w:hAnsi="Times New Roman"/>
      <w:sz w:val="28"/>
    </w:rPr>
  </w:style>
  <w:style w:type="character" w:customStyle="1" w:styleId="12">
    <w:name w:val="Нижний колонтитул Знак1"/>
    <w:basedOn w:val="a0"/>
    <w:uiPriority w:val="99"/>
    <w:semiHidden/>
    <w:qFormat/>
    <w:rsid w:val="00BF485F"/>
    <w:rPr>
      <w:rFonts w:ascii="Times New Roman" w:hAnsi="Times New Roman"/>
      <w:sz w:val="28"/>
    </w:rPr>
  </w:style>
  <w:style w:type="paragraph" w:customStyle="1" w:styleId="af3">
    <w:name w:val="Заголовок"/>
    <w:basedOn w:val="a"/>
    <w:next w:val="af4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0B5C9D"/>
    <w:rPr>
      <w:rFonts w:cs="DejaVu Sans"/>
    </w:rPr>
  </w:style>
  <w:style w:type="paragraph" w:customStyle="1" w:styleId="13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0B5C9D"/>
    <w:pPr>
      <w:suppressLineNumbers/>
    </w:pPr>
    <w:rPr>
      <w:rFonts w:cs="DejaVu Sans"/>
    </w:rPr>
  </w:style>
  <w:style w:type="paragraph" w:customStyle="1" w:styleId="22">
    <w:name w:val="Основной текст 2 Знак2"/>
    <w:basedOn w:val="a"/>
    <w:link w:val="2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styleId="af8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uiPriority w:val="99"/>
    <w:semiHidden/>
    <w:unhideWhenUsed/>
    <w:rsid w:val="00BF485F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rsid w:val="00BF485F"/>
    <w:pPr>
      <w:tabs>
        <w:tab w:val="center" w:pos="4677"/>
        <w:tab w:val="right" w:pos="9355"/>
      </w:tabs>
    </w:pPr>
  </w:style>
  <w:style w:type="paragraph" w:styleId="afb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c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paragraph" w:customStyle="1" w:styleId="18">
    <w:name w:val="Текст сноски1"/>
    <w:basedOn w:val="a"/>
    <w:uiPriority w:val="99"/>
    <w:semiHidden/>
    <w:unhideWhenUsed/>
    <w:rsid w:val="003455CA"/>
    <w:rPr>
      <w:sz w:val="20"/>
      <w:szCs w:val="20"/>
    </w:rPr>
  </w:style>
  <w:style w:type="paragraph" w:customStyle="1" w:styleId="19">
    <w:name w:val="Текст концевой сноски1"/>
    <w:basedOn w:val="a"/>
    <w:uiPriority w:val="99"/>
    <w:semiHidden/>
    <w:unhideWhenUsed/>
    <w:rsid w:val="0008530E"/>
    <w:rPr>
      <w:sz w:val="20"/>
      <w:szCs w:val="20"/>
    </w:rPr>
  </w:style>
  <w:style w:type="paragraph" w:customStyle="1" w:styleId="aff1">
    <w:name w:val="Содержимое врезки"/>
    <w:basedOn w:val="a"/>
    <w:qFormat/>
    <w:rsid w:val="0019018C"/>
  </w:style>
  <w:style w:type="paragraph" w:customStyle="1" w:styleId="aff2">
    <w:name w:val="Содержимое таблицы"/>
    <w:basedOn w:val="a"/>
    <w:qFormat/>
    <w:rsid w:val="002067BB"/>
    <w:pPr>
      <w:suppressLineNumbers/>
    </w:pPr>
  </w:style>
  <w:style w:type="paragraph" w:customStyle="1" w:styleId="aff3">
    <w:name w:val="Заголовок таблицы"/>
    <w:basedOn w:val="aff2"/>
    <w:qFormat/>
    <w:rsid w:val="002067BB"/>
    <w:pPr>
      <w:jc w:val="center"/>
    </w:pPr>
    <w:rPr>
      <w:b/>
      <w:bCs/>
    </w:rPr>
  </w:style>
  <w:style w:type="paragraph" w:customStyle="1" w:styleId="box-paragraphtext">
    <w:name w:val="box-paragraph__text"/>
    <w:basedOn w:val="a"/>
    <w:qFormat/>
    <w:rsid w:val="002067B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2067BB"/>
    <w:pPr>
      <w:suppressAutoHyphens/>
      <w:spacing w:after="120" w:line="480" w:lineRule="auto"/>
    </w:pPr>
    <w:rPr>
      <w:rFonts w:eastAsia="Calibri"/>
    </w:rPr>
  </w:style>
  <w:style w:type="table" w:styleId="aff4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7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36FC9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character" w:customStyle="1" w:styleId="ad">
    <w:name w:val="Текст сноски Знак"/>
    <w:basedOn w:val="a0"/>
    <w:uiPriority w:val="99"/>
    <w:semiHidden/>
    <w:qFormat/>
    <w:rsid w:val="003455CA"/>
    <w:rPr>
      <w:rFonts w:ascii="Times New Roman" w:hAnsi="Times New Roman"/>
      <w:szCs w:val="20"/>
    </w:rPr>
  </w:style>
  <w:style w:type="character" w:customStyle="1" w:styleId="ae">
    <w:name w:val="Привязка сноски"/>
    <w:rsid w:val="0033688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455CA"/>
    <w:rPr>
      <w:vertAlign w:val="superscript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08530E"/>
    <w:rPr>
      <w:rFonts w:ascii="Times New Roman" w:hAnsi="Times New Roman"/>
      <w:szCs w:val="20"/>
    </w:rPr>
  </w:style>
  <w:style w:type="character" w:customStyle="1" w:styleId="af0">
    <w:name w:val="Привязка концевой сноски"/>
    <w:rsid w:val="0033688D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8530E"/>
    <w:rPr>
      <w:vertAlign w:val="superscript"/>
    </w:rPr>
  </w:style>
  <w:style w:type="character" w:customStyle="1" w:styleId="ListLabel98">
    <w:name w:val="ListLabel 98"/>
    <w:qFormat/>
    <w:rsid w:val="0033688D"/>
    <w:rPr>
      <w:rFonts w:cs="Symbol"/>
    </w:rPr>
  </w:style>
  <w:style w:type="character" w:customStyle="1" w:styleId="ListLabel99">
    <w:name w:val="ListLabel 99"/>
    <w:qFormat/>
    <w:rsid w:val="0033688D"/>
    <w:rPr>
      <w:rFonts w:cs="Courier New"/>
    </w:rPr>
  </w:style>
  <w:style w:type="character" w:customStyle="1" w:styleId="ListLabel100">
    <w:name w:val="ListLabel 100"/>
    <w:qFormat/>
    <w:rsid w:val="0033688D"/>
    <w:rPr>
      <w:rFonts w:cs="Wingdings"/>
    </w:rPr>
  </w:style>
  <w:style w:type="character" w:customStyle="1" w:styleId="ListLabel101">
    <w:name w:val="ListLabel 101"/>
    <w:qFormat/>
    <w:rsid w:val="0033688D"/>
    <w:rPr>
      <w:rFonts w:cs="Symbol"/>
    </w:rPr>
  </w:style>
  <w:style w:type="character" w:customStyle="1" w:styleId="ListLabel102">
    <w:name w:val="ListLabel 102"/>
    <w:qFormat/>
    <w:rsid w:val="0033688D"/>
    <w:rPr>
      <w:rFonts w:cs="Courier New"/>
    </w:rPr>
  </w:style>
  <w:style w:type="character" w:customStyle="1" w:styleId="ListLabel103">
    <w:name w:val="ListLabel 103"/>
    <w:qFormat/>
    <w:rsid w:val="0033688D"/>
    <w:rPr>
      <w:rFonts w:cs="Wingdings"/>
    </w:rPr>
  </w:style>
  <w:style w:type="character" w:customStyle="1" w:styleId="ListLabel104">
    <w:name w:val="ListLabel 104"/>
    <w:qFormat/>
    <w:rsid w:val="0033688D"/>
    <w:rPr>
      <w:rFonts w:cs="Symbol"/>
    </w:rPr>
  </w:style>
  <w:style w:type="character" w:customStyle="1" w:styleId="ListLabel105">
    <w:name w:val="ListLabel 105"/>
    <w:qFormat/>
    <w:rsid w:val="0033688D"/>
    <w:rPr>
      <w:rFonts w:cs="Courier New"/>
    </w:rPr>
  </w:style>
  <w:style w:type="character" w:customStyle="1" w:styleId="ListLabel106">
    <w:name w:val="ListLabel 106"/>
    <w:qFormat/>
    <w:rsid w:val="0033688D"/>
    <w:rPr>
      <w:rFonts w:cs="Wingdings"/>
    </w:rPr>
  </w:style>
  <w:style w:type="character" w:customStyle="1" w:styleId="ListLabel107">
    <w:name w:val="ListLabel 107"/>
    <w:qFormat/>
    <w:rsid w:val="0033688D"/>
    <w:rPr>
      <w:rFonts w:cs="Symbol"/>
    </w:rPr>
  </w:style>
  <w:style w:type="character" w:customStyle="1" w:styleId="ListLabel108">
    <w:name w:val="ListLabel 108"/>
    <w:qFormat/>
    <w:rsid w:val="0033688D"/>
    <w:rPr>
      <w:rFonts w:cs="Courier New"/>
    </w:rPr>
  </w:style>
  <w:style w:type="character" w:customStyle="1" w:styleId="ListLabel109">
    <w:name w:val="ListLabel 109"/>
    <w:qFormat/>
    <w:rsid w:val="0033688D"/>
    <w:rPr>
      <w:rFonts w:cs="Wingdings"/>
    </w:rPr>
  </w:style>
  <w:style w:type="character" w:customStyle="1" w:styleId="ListLabel110">
    <w:name w:val="ListLabel 110"/>
    <w:qFormat/>
    <w:rsid w:val="0033688D"/>
    <w:rPr>
      <w:rFonts w:cs="Symbol"/>
    </w:rPr>
  </w:style>
  <w:style w:type="character" w:customStyle="1" w:styleId="ListLabel111">
    <w:name w:val="ListLabel 111"/>
    <w:qFormat/>
    <w:rsid w:val="0033688D"/>
    <w:rPr>
      <w:rFonts w:cs="Courier New"/>
    </w:rPr>
  </w:style>
  <w:style w:type="character" w:customStyle="1" w:styleId="ListLabel112">
    <w:name w:val="ListLabel 112"/>
    <w:qFormat/>
    <w:rsid w:val="0033688D"/>
    <w:rPr>
      <w:rFonts w:cs="Wingdings"/>
    </w:rPr>
  </w:style>
  <w:style w:type="character" w:customStyle="1" w:styleId="ListLabel113">
    <w:name w:val="ListLabel 113"/>
    <w:qFormat/>
    <w:rsid w:val="0033688D"/>
    <w:rPr>
      <w:rFonts w:cs="Symbol"/>
    </w:rPr>
  </w:style>
  <w:style w:type="character" w:customStyle="1" w:styleId="ListLabel114">
    <w:name w:val="ListLabel 114"/>
    <w:qFormat/>
    <w:rsid w:val="0033688D"/>
    <w:rPr>
      <w:rFonts w:cs="Courier New"/>
    </w:rPr>
  </w:style>
  <w:style w:type="character" w:customStyle="1" w:styleId="ListLabel115">
    <w:name w:val="ListLabel 115"/>
    <w:qFormat/>
    <w:rsid w:val="0033688D"/>
    <w:rPr>
      <w:rFonts w:cs="Wingdings"/>
    </w:rPr>
  </w:style>
  <w:style w:type="character" w:customStyle="1" w:styleId="ListLabel116">
    <w:name w:val="ListLabel 116"/>
    <w:qFormat/>
    <w:rsid w:val="0033688D"/>
    <w:rPr>
      <w:rFonts w:cs="Symbol"/>
    </w:rPr>
  </w:style>
  <w:style w:type="character" w:customStyle="1" w:styleId="ListLabel117">
    <w:name w:val="ListLabel 117"/>
    <w:qFormat/>
    <w:rsid w:val="0033688D"/>
    <w:rPr>
      <w:rFonts w:cs="Courier New"/>
    </w:rPr>
  </w:style>
  <w:style w:type="character" w:customStyle="1" w:styleId="ListLabel118">
    <w:name w:val="ListLabel 118"/>
    <w:qFormat/>
    <w:rsid w:val="0033688D"/>
    <w:rPr>
      <w:rFonts w:cs="Wingdings"/>
    </w:rPr>
  </w:style>
  <w:style w:type="character" w:customStyle="1" w:styleId="ListLabel119">
    <w:name w:val="ListLabel 119"/>
    <w:qFormat/>
    <w:rsid w:val="0033688D"/>
    <w:rPr>
      <w:rFonts w:cs="Symbol"/>
    </w:rPr>
  </w:style>
  <w:style w:type="character" w:customStyle="1" w:styleId="ListLabel120">
    <w:name w:val="ListLabel 120"/>
    <w:qFormat/>
    <w:rsid w:val="0033688D"/>
    <w:rPr>
      <w:rFonts w:cs="Courier New"/>
    </w:rPr>
  </w:style>
  <w:style w:type="character" w:customStyle="1" w:styleId="ListLabel121">
    <w:name w:val="ListLabel 121"/>
    <w:qFormat/>
    <w:rsid w:val="0033688D"/>
    <w:rPr>
      <w:rFonts w:cs="Wingdings"/>
    </w:rPr>
  </w:style>
  <w:style w:type="character" w:customStyle="1" w:styleId="ListLabel122">
    <w:name w:val="ListLabel 122"/>
    <w:qFormat/>
    <w:rsid w:val="0033688D"/>
    <w:rPr>
      <w:rFonts w:cs="Symbol"/>
    </w:rPr>
  </w:style>
  <w:style w:type="character" w:customStyle="1" w:styleId="ListLabel123">
    <w:name w:val="ListLabel 123"/>
    <w:qFormat/>
    <w:rsid w:val="0033688D"/>
    <w:rPr>
      <w:rFonts w:cs="Courier New"/>
    </w:rPr>
  </w:style>
  <w:style w:type="character" w:customStyle="1" w:styleId="ListLabel124">
    <w:name w:val="ListLabel 124"/>
    <w:qFormat/>
    <w:rsid w:val="0033688D"/>
    <w:rPr>
      <w:rFonts w:cs="Wingdings"/>
    </w:rPr>
  </w:style>
  <w:style w:type="character" w:customStyle="1" w:styleId="ListLabel125">
    <w:name w:val="ListLabel 125"/>
    <w:qFormat/>
    <w:rsid w:val="0033688D"/>
    <w:rPr>
      <w:rFonts w:ascii="Times New Roman" w:hAnsi="Times New Roman"/>
      <w:color w:val="auto"/>
      <w:u w:val="single"/>
    </w:rPr>
  </w:style>
  <w:style w:type="character" w:customStyle="1" w:styleId="ListLabel126">
    <w:name w:val="ListLabel 126"/>
    <w:qFormat/>
    <w:rsid w:val="0033688D"/>
    <w:rPr>
      <w:color w:val="auto"/>
      <w:szCs w:val="28"/>
    </w:rPr>
  </w:style>
  <w:style w:type="character" w:customStyle="1" w:styleId="ListLabel127">
    <w:name w:val="ListLabel 127"/>
    <w:qFormat/>
    <w:rsid w:val="0033688D"/>
    <w:rPr>
      <w:bCs/>
      <w:color w:val="7030A0"/>
      <w:szCs w:val="28"/>
    </w:rPr>
  </w:style>
  <w:style w:type="character" w:customStyle="1" w:styleId="ListLabel128">
    <w:name w:val="ListLabel 128"/>
    <w:qFormat/>
    <w:rsid w:val="0033688D"/>
    <w:rPr>
      <w:color w:val="7030A0"/>
      <w:szCs w:val="28"/>
      <w:u w:val="none"/>
    </w:rPr>
  </w:style>
  <w:style w:type="character" w:customStyle="1" w:styleId="ListLabel129">
    <w:name w:val="ListLabel 129"/>
    <w:qFormat/>
    <w:rsid w:val="0033688D"/>
    <w:rPr>
      <w:bCs/>
      <w:color w:val="auto"/>
      <w:szCs w:val="28"/>
    </w:rPr>
  </w:style>
  <w:style w:type="character" w:customStyle="1" w:styleId="ListLabel130">
    <w:name w:val="ListLabel 130"/>
    <w:qFormat/>
    <w:rsid w:val="0033688D"/>
    <w:rPr>
      <w:bCs/>
      <w:szCs w:val="28"/>
    </w:rPr>
  </w:style>
  <w:style w:type="character" w:customStyle="1" w:styleId="ListLabel131">
    <w:name w:val="ListLabel 131"/>
    <w:qFormat/>
    <w:rsid w:val="0033688D"/>
    <w:rPr>
      <w:color w:val="7030A0"/>
      <w:szCs w:val="28"/>
    </w:rPr>
  </w:style>
  <w:style w:type="character" w:customStyle="1" w:styleId="ListLabel132">
    <w:name w:val="ListLabel 132"/>
    <w:qFormat/>
    <w:rsid w:val="0033688D"/>
    <w:rPr>
      <w:color w:val="7030A0"/>
      <w:szCs w:val="28"/>
    </w:rPr>
  </w:style>
  <w:style w:type="character" w:customStyle="1" w:styleId="ListLabel133">
    <w:name w:val="ListLabel 133"/>
    <w:qFormat/>
    <w:rsid w:val="0033688D"/>
    <w:rPr>
      <w:color w:val="auto"/>
      <w:u w:val="none"/>
    </w:rPr>
  </w:style>
  <w:style w:type="character" w:customStyle="1" w:styleId="ListLabel134">
    <w:name w:val="ListLabel 134"/>
    <w:qFormat/>
    <w:rsid w:val="0033688D"/>
    <w:rPr>
      <w:rFonts w:cs="Times New Roman"/>
    </w:rPr>
  </w:style>
  <w:style w:type="character" w:customStyle="1" w:styleId="af1">
    <w:name w:val="Символ сноски"/>
    <w:qFormat/>
    <w:rsid w:val="0033688D"/>
  </w:style>
  <w:style w:type="character" w:customStyle="1" w:styleId="af2">
    <w:name w:val="Символ концевой сноски"/>
    <w:qFormat/>
    <w:rsid w:val="0033688D"/>
  </w:style>
  <w:style w:type="character" w:customStyle="1" w:styleId="ListLabel135">
    <w:name w:val="ListLabel 135"/>
    <w:qFormat/>
    <w:rsid w:val="0033688D"/>
    <w:rPr>
      <w:rFonts w:cs="Symbol"/>
    </w:rPr>
  </w:style>
  <w:style w:type="character" w:customStyle="1" w:styleId="ListLabel136">
    <w:name w:val="ListLabel 136"/>
    <w:qFormat/>
    <w:rsid w:val="0033688D"/>
    <w:rPr>
      <w:rFonts w:cs="Courier New"/>
    </w:rPr>
  </w:style>
  <w:style w:type="character" w:customStyle="1" w:styleId="ListLabel137">
    <w:name w:val="ListLabel 137"/>
    <w:qFormat/>
    <w:rsid w:val="0033688D"/>
    <w:rPr>
      <w:rFonts w:cs="Wingdings"/>
    </w:rPr>
  </w:style>
  <w:style w:type="character" w:customStyle="1" w:styleId="ListLabel138">
    <w:name w:val="ListLabel 138"/>
    <w:qFormat/>
    <w:rsid w:val="0033688D"/>
    <w:rPr>
      <w:rFonts w:cs="Symbol"/>
    </w:rPr>
  </w:style>
  <w:style w:type="character" w:customStyle="1" w:styleId="ListLabel139">
    <w:name w:val="ListLabel 139"/>
    <w:qFormat/>
    <w:rsid w:val="0033688D"/>
    <w:rPr>
      <w:rFonts w:cs="Courier New"/>
    </w:rPr>
  </w:style>
  <w:style w:type="character" w:customStyle="1" w:styleId="ListLabel140">
    <w:name w:val="ListLabel 140"/>
    <w:qFormat/>
    <w:rsid w:val="0033688D"/>
    <w:rPr>
      <w:rFonts w:cs="Wingdings"/>
    </w:rPr>
  </w:style>
  <w:style w:type="character" w:customStyle="1" w:styleId="ListLabel141">
    <w:name w:val="ListLabel 141"/>
    <w:qFormat/>
    <w:rsid w:val="0033688D"/>
    <w:rPr>
      <w:rFonts w:cs="Symbol"/>
    </w:rPr>
  </w:style>
  <w:style w:type="character" w:customStyle="1" w:styleId="ListLabel142">
    <w:name w:val="ListLabel 142"/>
    <w:qFormat/>
    <w:rsid w:val="0033688D"/>
    <w:rPr>
      <w:rFonts w:cs="Courier New"/>
    </w:rPr>
  </w:style>
  <w:style w:type="character" w:customStyle="1" w:styleId="ListLabel143">
    <w:name w:val="ListLabel 143"/>
    <w:qFormat/>
    <w:rsid w:val="0033688D"/>
    <w:rPr>
      <w:rFonts w:cs="Wingdings"/>
    </w:rPr>
  </w:style>
  <w:style w:type="character" w:customStyle="1" w:styleId="ListLabel144">
    <w:name w:val="ListLabel 144"/>
    <w:qFormat/>
    <w:rsid w:val="0033688D"/>
    <w:rPr>
      <w:rFonts w:ascii="Times New Roman" w:hAnsi="Times New Roman"/>
      <w:color w:val="auto"/>
      <w:u w:val="single"/>
    </w:rPr>
  </w:style>
  <w:style w:type="character" w:customStyle="1" w:styleId="ListLabel145">
    <w:name w:val="ListLabel 145"/>
    <w:qFormat/>
    <w:rsid w:val="0033688D"/>
    <w:rPr>
      <w:color w:val="CE181E"/>
      <w:szCs w:val="28"/>
    </w:rPr>
  </w:style>
  <w:style w:type="character" w:customStyle="1" w:styleId="ListLabel146">
    <w:name w:val="ListLabel 146"/>
    <w:qFormat/>
    <w:rsid w:val="0033688D"/>
    <w:rPr>
      <w:bCs/>
      <w:color w:val="CE181E"/>
      <w:szCs w:val="28"/>
    </w:rPr>
  </w:style>
  <w:style w:type="character" w:customStyle="1" w:styleId="ListLabel147">
    <w:name w:val="ListLabel 147"/>
    <w:qFormat/>
    <w:rsid w:val="0033688D"/>
    <w:rPr>
      <w:color w:val="CE181E"/>
      <w:szCs w:val="28"/>
      <w:u w:val="none"/>
    </w:rPr>
  </w:style>
  <w:style w:type="character" w:customStyle="1" w:styleId="ListLabel148">
    <w:name w:val="ListLabel 148"/>
    <w:qFormat/>
    <w:rsid w:val="0033688D"/>
    <w:rPr>
      <w:color w:val="CE181E"/>
      <w:u w:val="none"/>
    </w:rPr>
  </w:style>
  <w:style w:type="character" w:customStyle="1" w:styleId="ListLabel149">
    <w:name w:val="ListLabel 149"/>
    <w:qFormat/>
    <w:rsid w:val="0033688D"/>
    <w:rPr>
      <w:rFonts w:cs="Times New Roman"/>
      <w:color w:val="CE181E"/>
    </w:rPr>
  </w:style>
  <w:style w:type="character" w:customStyle="1" w:styleId="ListLabel150">
    <w:name w:val="ListLabel 150"/>
    <w:qFormat/>
    <w:rsid w:val="0019018C"/>
    <w:rPr>
      <w:color w:val="CE181E"/>
      <w:szCs w:val="28"/>
    </w:rPr>
  </w:style>
  <w:style w:type="character" w:customStyle="1" w:styleId="ListLabel151">
    <w:name w:val="ListLabel 151"/>
    <w:qFormat/>
    <w:rsid w:val="0019018C"/>
    <w:rPr>
      <w:color w:val="CE181E"/>
      <w:szCs w:val="28"/>
    </w:rPr>
  </w:style>
  <w:style w:type="character" w:customStyle="1" w:styleId="ListLabel152">
    <w:name w:val="ListLabel 152"/>
    <w:qFormat/>
    <w:rsid w:val="0019018C"/>
    <w:rPr>
      <w:color w:val="CE181E"/>
      <w:szCs w:val="28"/>
    </w:rPr>
  </w:style>
  <w:style w:type="character" w:customStyle="1" w:styleId="ListLabel153">
    <w:name w:val="ListLabel 153"/>
    <w:qFormat/>
    <w:rsid w:val="0019018C"/>
    <w:rPr>
      <w:color w:val="CE181E"/>
      <w:szCs w:val="28"/>
    </w:rPr>
  </w:style>
  <w:style w:type="character" w:customStyle="1" w:styleId="ListLabel154">
    <w:name w:val="ListLabel 154"/>
    <w:qFormat/>
    <w:rsid w:val="002067BB"/>
    <w:rPr>
      <w:color w:val="CE181E"/>
      <w:szCs w:val="28"/>
    </w:rPr>
  </w:style>
  <w:style w:type="character" w:customStyle="1" w:styleId="ListLabel155">
    <w:name w:val="ListLabel 155"/>
    <w:qFormat/>
    <w:rsid w:val="002067BB"/>
    <w:rPr>
      <w:color w:val="CE181E"/>
      <w:szCs w:val="28"/>
    </w:rPr>
  </w:style>
  <w:style w:type="character" w:customStyle="1" w:styleId="ListLabel156">
    <w:name w:val="ListLabel 156"/>
    <w:qFormat/>
    <w:rsid w:val="002067BB"/>
    <w:rPr>
      <w:color w:val="CE181E"/>
      <w:szCs w:val="28"/>
    </w:rPr>
  </w:style>
  <w:style w:type="character" w:customStyle="1" w:styleId="ListLabel157">
    <w:name w:val="ListLabel 157"/>
    <w:qFormat/>
    <w:rsid w:val="002067BB"/>
    <w:rPr>
      <w:color w:val="CE181E"/>
      <w:szCs w:val="28"/>
    </w:rPr>
  </w:style>
  <w:style w:type="character" w:customStyle="1" w:styleId="ListLabel158">
    <w:name w:val="ListLabel 158"/>
    <w:qFormat/>
    <w:rsid w:val="002067BB"/>
    <w:rPr>
      <w:color w:val="CE181E"/>
      <w:szCs w:val="28"/>
    </w:rPr>
  </w:style>
  <w:style w:type="character" w:customStyle="1" w:styleId="ListLabel159">
    <w:name w:val="ListLabel 159"/>
    <w:qFormat/>
    <w:rsid w:val="002067BB"/>
    <w:rPr>
      <w:color w:val="CE181E"/>
      <w:szCs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F485F"/>
    <w:rPr>
      <w:rFonts w:ascii="Times New Roman" w:hAnsi="Times New Roman"/>
      <w:sz w:val="28"/>
    </w:rPr>
  </w:style>
  <w:style w:type="character" w:customStyle="1" w:styleId="12">
    <w:name w:val="Нижний колонтитул Знак1"/>
    <w:basedOn w:val="a0"/>
    <w:uiPriority w:val="99"/>
    <w:semiHidden/>
    <w:qFormat/>
    <w:rsid w:val="00BF485F"/>
    <w:rPr>
      <w:rFonts w:ascii="Times New Roman" w:hAnsi="Times New Roman"/>
      <w:sz w:val="28"/>
    </w:rPr>
  </w:style>
  <w:style w:type="paragraph" w:customStyle="1" w:styleId="af3">
    <w:name w:val="Заголовок"/>
    <w:basedOn w:val="a"/>
    <w:next w:val="af4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0B5C9D"/>
    <w:rPr>
      <w:rFonts w:cs="DejaVu Sans"/>
    </w:rPr>
  </w:style>
  <w:style w:type="paragraph" w:customStyle="1" w:styleId="13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0B5C9D"/>
    <w:pPr>
      <w:suppressLineNumbers/>
    </w:pPr>
    <w:rPr>
      <w:rFonts w:cs="DejaVu Sans"/>
    </w:rPr>
  </w:style>
  <w:style w:type="paragraph" w:customStyle="1" w:styleId="22">
    <w:name w:val="Основной текст 2 Знак2"/>
    <w:basedOn w:val="a"/>
    <w:link w:val="2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styleId="af8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uiPriority w:val="99"/>
    <w:semiHidden/>
    <w:unhideWhenUsed/>
    <w:rsid w:val="00BF485F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rsid w:val="00BF485F"/>
    <w:pPr>
      <w:tabs>
        <w:tab w:val="center" w:pos="4677"/>
        <w:tab w:val="right" w:pos="9355"/>
      </w:tabs>
    </w:pPr>
  </w:style>
  <w:style w:type="paragraph" w:styleId="afb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c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paragraph" w:customStyle="1" w:styleId="18">
    <w:name w:val="Текст сноски1"/>
    <w:basedOn w:val="a"/>
    <w:uiPriority w:val="99"/>
    <w:semiHidden/>
    <w:unhideWhenUsed/>
    <w:rsid w:val="003455CA"/>
    <w:rPr>
      <w:sz w:val="20"/>
      <w:szCs w:val="20"/>
    </w:rPr>
  </w:style>
  <w:style w:type="paragraph" w:customStyle="1" w:styleId="19">
    <w:name w:val="Текст концевой сноски1"/>
    <w:basedOn w:val="a"/>
    <w:uiPriority w:val="99"/>
    <w:semiHidden/>
    <w:unhideWhenUsed/>
    <w:rsid w:val="0008530E"/>
    <w:rPr>
      <w:sz w:val="20"/>
      <w:szCs w:val="20"/>
    </w:rPr>
  </w:style>
  <w:style w:type="paragraph" w:customStyle="1" w:styleId="aff1">
    <w:name w:val="Содержимое врезки"/>
    <w:basedOn w:val="a"/>
    <w:qFormat/>
    <w:rsid w:val="0019018C"/>
  </w:style>
  <w:style w:type="paragraph" w:customStyle="1" w:styleId="aff2">
    <w:name w:val="Содержимое таблицы"/>
    <w:basedOn w:val="a"/>
    <w:qFormat/>
    <w:rsid w:val="002067BB"/>
    <w:pPr>
      <w:suppressLineNumbers/>
    </w:pPr>
  </w:style>
  <w:style w:type="paragraph" w:customStyle="1" w:styleId="aff3">
    <w:name w:val="Заголовок таблицы"/>
    <w:basedOn w:val="aff2"/>
    <w:qFormat/>
    <w:rsid w:val="002067BB"/>
    <w:pPr>
      <w:jc w:val="center"/>
    </w:pPr>
    <w:rPr>
      <w:b/>
      <w:bCs/>
    </w:rPr>
  </w:style>
  <w:style w:type="paragraph" w:customStyle="1" w:styleId="box-paragraphtext">
    <w:name w:val="box-paragraph__text"/>
    <w:basedOn w:val="a"/>
    <w:qFormat/>
    <w:rsid w:val="002067B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2067BB"/>
    <w:pPr>
      <w:suppressAutoHyphens/>
      <w:spacing w:after="120" w:line="480" w:lineRule="auto"/>
    </w:pPr>
    <w:rPr>
      <w:rFonts w:eastAsia="Calibri"/>
    </w:rPr>
  </w:style>
  <w:style w:type="table" w:styleId="aff4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2326-0C8C-4E1A-A99B-73DA34BC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2022-03-10T11:04:00Z</cp:lastPrinted>
  <dcterms:created xsi:type="dcterms:W3CDTF">2022-03-10T12:21:00Z</dcterms:created>
  <dcterms:modified xsi:type="dcterms:W3CDTF">2022-03-10T12:21:00Z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