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bidi w:val="0"/>
        <w:rPr/>
      </w:pPr>
      <w:r>
        <w:rPr/>
        <w:t xml:space="preserve">                                                                         </w:t>
      </w:r>
      <w:r>
        <w:rPr/>
        <w:drawing>
          <wp:inline distT="0" distB="0" distL="0" distR="0">
            <wp:extent cx="2127885" cy="143256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bidi w:val="0"/>
        <w:spacing w:before="0" w:after="283"/>
        <w:rPr/>
      </w:pPr>
      <w:r>
        <w:rPr/>
        <w:t>История Союза женщин России</w:t>
      </w:r>
    </w:p>
    <w:p>
      <w:pPr>
        <w:pStyle w:val="Style32"/>
        <w:spacing w:before="0" w:after="112"/>
        <w:rPr/>
      </w:pPr>
      <w:r>
        <w:rPr>
          <w:b/>
          <w:bCs/>
        </w:rPr>
        <w:t xml:space="preserve"> </w:t>
      </w:r>
      <w:r>
        <w:rPr>
          <w:b/>
          <w:bCs/>
        </w:rPr>
        <w:t xml:space="preserve">Союз женщин России (СЖР) </w:t>
      </w:r>
      <w:r>
        <w:rPr/>
        <w:t xml:space="preserve">— Общероссийская общественно государственная организация. </w:t>
      </w:r>
    </w:p>
    <w:p>
      <w:pPr>
        <w:pStyle w:val="Style32"/>
        <w:spacing w:before="0" w:after="283"/>
        <w:rPr/>
      </w:pPr>
      <w:r>
        <w:rPr/>
        <w:t xml:space="preserve">  </w:t>
      </w:r>
      <w:r>
        <w:rPr/>
        <w:t>Союз женщин был образован 23 ноября 1990 года на учредительной конференции, состоявшейся в Москве при участии 424 делегатов, как добровольное объединение, независимое от государственных структур и политических партий.</w:t>
      </w:r>
    </w:p>
    <w:p>
      <w:pPr>
        <w:pStyle w:val="Style32"/>
        <w:spacing w:before="0" w:after="283"/>
        <w:rPr/>
      </w:pPr>
      <w:r>
        <w:rPr/>
        <w:t xml:space="preserve">  </w:t>
      </w:r>
      <w:r>
        <w:rPr/>
        <w:t>Организация была создан на базе российских региональных организаций Комитета советских женщин (КСЖ). В 1992 году Союз женщин России стал правопреемником КСЖ, который прекратил свое существование после распада СССР.</w:t>
      </w:r>
    </w:p>
    <w:p>
      <w:pPr>
        <w:pStyle w:val="Style32"/>
        <w:bidi w:val="0"/>
        <w:spacing w:before="0" w:after="283"/>
        <w:rPr>
          <w:rFonts w:ascii="PT Astra Serif" w:hAnsi="PT Astra Serif"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</w:pPr>
      <w:r>
        <w:rPr>
          <w:rStyle w:val="Style24"/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  <w:t xml:space="preserve"> </w:t>
      </w:r>
      <w:r>
        <w:rPr>
          <w:rStyle w:val="Style24"/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  <w:t>Союз женщин России</w:t>
      </w:r>
      <w:r>
        <w:rPr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  <w:t xml:space="preserve"> объединяет на добровольной основе женские советы, союзы, ассоциации, комитеты и клубы, </w:t>
      </w:r>
      <w:r>
        <w:rPr>
          <w:rFonts w:eastAsia="Source Han Sans CN Regular" w:cs="Lohit Devanagari"/>
          <w:b/>
          <w:color w:val="auto"/>
          <w:kern w:val="2"/>
          <w:sz w:val="28"/>
          <w:szCs w:val="24"/>
          <w:lang w:val="ru-RU" w:eastAsia="ru-RU" w:bidi="ru-RU"/>
        </w:rPr>
        <w:t>действующие в 82 регионах России</w:t>
      </w:r>
      <w:r>
        <w:rPr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  <w:t xml:space="preserve">. Кроме того, в состав СЖР входят </w:t>
      </w:r>
      <w:r>
        <w:rPr>
          <w:rFonts w:eastAsia="Source Han Sans CN Regular" w:cs="Lohit Devanagari"/>
          <w:b/>
          <w:color w:val="auto"/>
          <w:kern w:val="2"/>
          <w:sz w:val="28"/>
          <w:szCs w:val="24"/>
          <w:lang w:val="ru-RU" w:eastAsia="ru-RU" w:bidi="ru-RU"/>
        </w:rPr>
        <w:t>34 членские организации</w:t>
      </w:r>
      <w:r>
        <w:rPr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  <w:t xml:space="preserve">, 6 из которых имеют федеральный статус. </w:t>
      </w:r>
    </w:p>
    <w:p>
      <w:pPr>
        <w:pStyle w:val="Style32"/>
        <w:spacing w:before="0" w:after="283"/>
        <w:rPr/>
      </w:pPr>
      <w:r>
        <w:rPr/>
        <w:t xml:space="preserve">Союз женщин России является членом: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Всемирной ассоциации сельских женщин (ВАСЖ);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Международной демократической федерации женщин (МДФЖ); </w:t>
      </w:r>
    </w:p>
    <w:p>
      <w:pPr>
        <w:pStyle w:val="Style32"/>
        <w:numPr>
          <w:ilvl w:val="0"/>
          <w:numId w:val="1"/>
        </w:numPr>
        <w:tabs>
          <w:tab w:val="clear" w:pos="709"/>
          <w:tab w:val="left" w:pos="0" w:leader="none"/>
        </w:tabs>
        <w:spacing w:before="0" w:after="283"/>
        <w:ind w:left="707" w:hanging="283"/>
        <w:rPr/>
      </w:pPr>
      <w:r>
        <w:rPr/>
        <w:t xml:space="preserve">Международного совета женщин (МСЖ). </w:t>
      </w:r>
    </w:p>
    <w:p>
      <w:pPr>
        <w:pStyle w:val="Style32"/>
        <w:spacing w:before="0" w:after="283"/>
        <w:rPr/>
      </w:pPr>
      <w:r>
        <w:rPr/>
        <w:t xml:space="preserve">Союз женщин России поддерживает связи с женскими НПО более чем </w:t>
      </w:r>
      <w:r>
        <w:rPr>
          <w:b/>
        </w:rPr>
        <w:t>ста стран мира</w:t>
      </w:r>
      <w:r>
        <w:rPr/>
        <w:t xml:space="preserve">, а также сотрудничает со специализированными учреждениями </w:t>
      </w:r>
      <w:r>
        <w:rPr>
          <w:b/>
        </w:rPr>
        <w:t>ООН</w:t>
      </w:r>
      <w:r>
        <w:rPr/>
        <w:t xml:space="preserve">: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Комиссией ООН по положению женщин;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Международной организацией труда (МОТ);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Всемирной организацией здравоохранения (ВОЗ);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ЮНЕСКО, ЮНИДО;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Организацией ООН по окружающей среде;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Программой ООН по развитию;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Экономической комиссией ООН для стран Европы; </w:t>
      </w:r>
    </w:p>
    <w:p>
      <w:pPr>
        <w:pStyle w:val="Style32"/>
        <w:numPr>
          <w:ilvl w:val="0"/>
          <w:numId w:val="2"/>
        </w:numPr>
        <w:tabs>
          <w:tab w:val="clear" w:pos="709"/>
          <w:tab w:val="left" w:pos="0" w:leader="none"/>
        </w:tabs>
        <w:spacing w:before="0" w:after="283"/>
        <w:ind w:left="707" w:hanging="283"/>
        <w:rPr/>
      </w:pPr>
      <w:r>
        <w:rPr/>
        <w:t xml:space="preserve">Организацией по безопасности и сотрудничеству в Европе.  </w:t>
      </w:r>
    </w:p>
    <w:p>
      <w:pPr>
        <w:pStyle w:val="Style32"/>
        <w:spacing w:before="0" w:after="283"/>
        <w:rPr/>
      </w:pPr>
      <w:r>
        <w:rPr/>
        <w:t xml:space="preserve">  </w:t>
      </w:r>
      <w:r>
        <w:rPr/>
        <w:t xml:space="preserve">Союз женщин России ассоциирован в Департамент общественной информации ООН, имеет </w:t>
      </w:r>
      <w:r>
        <w:rPr>
          <w:b/>
        </w:rPr>
        <w:t>специальный консультативный статус</w:t>
      </w:r>
      <w:r>
        <w:rPr/>
        <w:t xml:space="preserve"> при Экономическом и социальном совете ООН (ЭКОСОС) и является </w:t>
      </w:r>
      <w:r>
        <w:rPr>
          <w:b/>
        </w:rPr>
        <w:t>обладателем почетного диплома ООН</w:t>
      </w:r>
      <w:r>
        <w:rPr/>
        <w:t xml:space="preserve"> «Посланец мира». </w:t>
      </w:r>
    </w:p>
    <w:p>
      <w:pPr>
        <w:pStyle w:val="Style32"/>
        <w:spacing w:before="0" w:after="283"/>
        <w:rPr/>
      </w:pPr>
      <w:r>
        <w:rPr/>
        <w:t xml:space="preserve">Высшим руководящим органом Союза является Конференция, которая созывается Бюро Союза один раз в 5 лет. Конференцией на срок 5 лет избирается постоянно действующий коллегиальный руководящий орган Союза - Бюро Союза во главе с Председателем Союза. </w:t>
      </w:r>
    </w:p>
    <w:p>
      <w:pPr>
        <w:pStyle w:val="2"/>
        <w:spacing w:before="0" w:after="283"/>
        <w:rPr/>
      </w:pPr>
      <w:r>
        <w:rPr/>
        <w:t>Цели и предмет деятельности Союза женщин России</w:t>
      </w:r>
    </w:p>
    <w:p>
      <w:pPr>
        <w:pStyle w:val="Style32"/>
        <w:spacing w:before="0" w:after="283"/>
        <w:rPr/>
      </w:pPr>
      <w:r>
        <w:rPr/>
        <w:t xml:space="preserve">Целью Союза является содействие повышению статуса женщин в обществе, их роли в политической, экономической, социальной и культурной жизни страны, защита их интересов. </w:t>
      </w:r>
    </w:p>
    <w:p>
      <w:pPr>
        <w:pStyle w:val="Style32"/>
        <w:spacing w:before="0" w:after="283"/>
        <w:rPr/>
      </w:pPr>
      <w:r>
        <w:rPr/>
        <w:t xml:space="preserve">Предметом и видами деятельности Союза являются: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защита прав и интересов женщин;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повышение общественного статуса женщин и их роли в политической, экономической, социальной и культурной жизни страны, расширение возможностей для самореализации женщин, проживающих в сельской местности;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участие в реализации Национальной стратегии в интересах женщин;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содействие в осуществлении государственной семейной политики, укрепление института семьи;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содействие в осуществлении демографической политики Российской Федерации, защита материнства и детства;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поддержка социальных инициатив в целях реализации национальных проектов в области демографии, здравоохранения, образования, культуры и экологии;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содействие в соблюдении положений Конвенции ООН о ликвидации всех форм дискриминации в отношении женщин;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формирование общественного мнения в пользу политики равных прав, свобод и возможностей полов;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активное вовлечение женщин в управление делами общества и государства, продвижение женщин на уровень принятия решений;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осуществление в установленном порядке профессиональной подготовки и переподготовки, повышения квалификации женщин, социальной защищенности и реализации их права на труд, оказания им поддержки в предпринимательской деятельности, преимущественно в сфере малого и среднего бизнеса;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укрепление семьи, признание общественно-полезной значимости материнства, отцовства, домашнего труда женщин, защиты прав ребенка;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ind w:left="707" w:hanging="283"/>
        <w:rPr/>
      </w:pPr>
      <w:r>
        <w:rPr/>
        <w:t xml:space="preserve">достижение гражданского согласия, стабильности и мира в обществе; </w:t>
      </w:r>
    </w:p>
    <w:p>
      <w:pPr>
        <w:pStyle w:val="Style32"/>
        <w:numPr>
          <w:ilvl w:val="0"/>
          <w:numId w:val="3"/>
        </w:numPr>
        <w:tabs>
          <w:tab w:val="clear" w:pos="709"/>
          <w:tab w:val="left" w:pos="0" w:leader="none"/>
        </w:tabs>
        <w:spacing w:before="0" w:after="283"/>
        <w:ind w:left="707" w:hanging="283"/>
        <w:rPr/>
      </w:pPr>
      <w:r>
        <w:rPr/>
        <w:t xml:space="preserve">возрождение нравственных и духовных ценностей, сохранения культурных традиций. </w:t>
      </w:r>
    </w:p>
    <w:p>
      <w:pPr>
        <w:pStyle w:val="Style32"/>
        <w:spacing w:before="0" w:after="283"/>
        <w:rPr/>
      </w:pPr>
      <w:r>
        <w:rPr/>
        <w:t xml:space="preserve">  </w:t>
      </w:r>
      <w:r>
        <w:rPr/>
        <w:t xml:space="preserve">Для достижения этих задач Союз сотрудничает с партиями, движениями, другими общественными организациями, выступающими за демократические преобразования в стране, а также законодательными и исполнительными органами власти, проводя активную работу по расширению возможностей профессиональной подготовки женщин для работы в условиях рынка с учетом структурной перестройки, оказание поддержки женщинам в организации малых предприятий, расширение доступа к земле, капиталу, новым технологиям. </w:t>
      </w:r>
    </w:p>
    <w:p>
      <w:pPr>
        <w:pStyle w:val="BodyTextIndent"/>
        <w:bidi w:val="0"/>
        <w:rPr>
          <w:rFonts w:ascii="PT Astra Serif" w:hAnsi="PT Astra Serif"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</w:pPr>
      <w:r>
        <w:rPr>
          <w:rFonts w:eastAsia="Source Han Sans CN Regular" w:cs="Lohit Devanagari"/>
          <w:color w:val="auto"/>
          <w:kern w:val="2"/>
          <w:sz w:val="28"/>
          <w:szCs w:val="24"/>
          <w:lang w:val="ru-RU" w:eastAsia="ru-RU" w:bidi="ru-RU"/>
        </w:rPr>
      </w:r>
    </w:p>
    <w:sectPr>
      <w:headerReference w:type="default" r:id="rId3"/>
      <w:footerReference w:type="default" r:id="rId4"/>
      <w:type w:val="nextPage"/>
      <w:pgSz w:w="11906" w:h="16838"/>
      <w:pgMar w:left="1134" w:right="567" w:header="567" w:top="1134" w:footer="567" w:bottom="1134" w:gutter="0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default"/>
  </w:font>
  <w:font w:name="PT Astra Serif">
    <w:charset w:val="01"/>
    <w:family w:val="roman"/>
    <w:pitch w:val="default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3"/>
      <w:bidi w:val="0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50"/>
      <w:bidi w:val="0"/>
      <w:jc w:val="cent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spacing w:lineRule="auto" w:line="240" w:before="0" w:after="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1"/>
    <w:next w:val="BodyTextIndent"/>
    <w:qFormat/>
    <w:pPr>
      <w:spacing w:before="0" w:after="0"/>
    </w:pPr>
    <w:rPr/>
  </w:style>
  <w:style w:type="paragraph" w:styleId="2">
    <w:name w:val="Heading 2"/>
    <w:basedOn w:val="Style31"/>
    <w:next w:val="Style32"/>
    <w:qFormat/>
    <w:pPr>
      <w:spacing w:before="0" w:after="0"/>
    </w:pPr>
    <w:rPr/>
  </w:style>
  <w:style w:type="paragraph" w:styleId="3">
    <w:name w:val="Heading 3"/>
    <w:basedOn w:val="Style31"/>
    <w:next w:val="Style32"/>
    <w:qFormat/>
    <w:pPr>
      <w:spacing w:before="0" w:after="0"/>
    </w:pPr>
    <w:rPr/>
  </w:style>
  <w:style w:type="paragraph" w:styleId="4">
    <w:name w:val="Heading 4"/>
    <w:basedOn w:val="Style31"/>
    <w:next w:val="Style32"/>
    <w:qFormat/>
    <w:pPr>
      <w:spacing w:before="0" w:after="0"/>
    </w:pPr>
    <w:rPr/>
  </w:style>
  <w:style w:type="paragraph" w:styleId="5">
    <w:name w:val="Heading 5"/>
    <w:basedOn w:val="Style31"/>
    <w:next w:val="Style32"/>
    <w:qFormat/>
    <w:pPr>
      <w:spacing w:before="0" w:after="0"/>
    </w:pPr>
    <w:rPr/>
  </w:style>
  <w:style w:type="paragraph" w:styleId="6">
    <w:name w:val="Heading 6"/>
    <w:basedOn w:val="Style31"/>
    <w:next w:val="Style32"/>
    <w:qFormat/>
    <w:pPr/>
    <w:rPr/>
  </w:style>
  <w:style w:type="paragraph" w:styleId="7">
    <w:name w:val="Heading 7"/>
    <w:basedOn w:val="Style31"/>
    <w:next w:val="Style32"/>
    <w:qFormat/>
    <w:pPr>
      <w:spacing w:before="0" w:after="0"/>
    </w:pPr>
    <w:rPr/>
  </w:style>
  <w:style w:type="paragraph" w:styleId="8">
    <w:name w:val="Heading 8"/>
    <w:basedOn w:val="Style31"/>
    <w:next w:val="Style32"/>
    <w:qFormat/>
    <w:pPr>
      <w:spacing w:before="0" w:after="0"/>
    </w:pPr>
    <w:rPr/>
  </w:style>
  <w:style w:type="paragraph" w:styleId="9">
    <w:name w:val="Heading 9"/>
    <w:basedOn w:val="Style31"/>
    <w:next w:val="Style32"/>
    <w:qFormat/>
    <w:p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 списка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paragraph" w:styleId="Style31">
    <w:name w:val="Заголовок"/>
    <w:basedOn w:val="Normal"/>
    <w:next w:val="BodyTextIndent"/>
    <w:qFormat/>
    <w:pPr>
      <w:keepNext w:val="false"/>
      <w:spacing w:before="0" w:after="0"/>
      <w:jc w:val="center"/>
    </w:pPr>
    <w:rPr>
      <w:b/>
    </w:rPr>
  </w:style>
  <w:style w:type="paragraph" w:styleId="Style32">
    <w:name w:val="Body Text"/>
    <w:basedOn w:val="Normal"/>
    <w:pPr>
      <w:jc w:val="both"/>
    </w:pPr>
    <w:rPr/>
  </w:style>
  <w:style w:type="paragraph" w:styleId="Style33">
    <w:name w:val="List"/>
    <w:basedOn w:val="Style32"/>
    <w:pPr/>
    <w:rPr>
      <w:rFonts w:cs="Lohit Devanagari"/>
    </w:rPr>
  </w:style>
  <w:style w:type="paragraph" w:styleId="Style34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35">
    <w:name w:val="Указатель"/>
    <w:basedOn w:val="Normal"/>
    <w:qFormat/>
    <w:pPr>
      <w:jc w:val="left"/>
    </w:pPr>
    <w:rPr>
      <w:rFonts w:cs="Lohit Devanagari"/>
    </w:rPr>
  </w:style>
  <w:style w:type="paragraph" w:styleId="Style36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37">
    <w:name w:val="Title"/>
    <w:basedOn w:val="Normal"/>
    <w:next w:val="BodyTextIndent"/>
    <w:qFormat/>
    <w:pPr>
      <w:spacing w:before="0" w:after="170"/>
    </w:pPr>
    <w:rPr>
      <w:b/>
    </w:rPr>
  </w:style>
  <w:style w:type="paragraph" w:styleId="Style38">
    <w:name w:val="Subtitle"/>
    <w:basedOn w:val="Normal"/>
    <w:next w:val="BodyTextIndent"/>
    <w:qFormat/>
    <w:pPr>
      <w:spacing w:before="0" w:after="0"/>
      <w:ind w:left="709" w:right="0" w:hanging="0"/>
      <w:jc w:val="both"/>
    </w:pPr>
    <w:rPr>
      <w:b/>
    </w:rPr>
  </w:style>
  <w:style w:type="paragraph" w:styleId="BodyTextIndent">
    <w:name w:val="Body Text Indent"/>
    <w:basedOn w:val="Normal"/>
    <w:qFormat/>
    <w:pPr>
      <w:ind w:left="0" w:right="0" w:firstLine="709"/>
      <w:jc w:val="both"/>
    </w:pPr>
    <w:rPr/>
  </w:style>
  <w:style w:type="paragraph" w:styleId="Style39">
    <w:name w:val="Обратный отступ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0">
    <w:name w:val="Body Text Indent"/>
    <w:basedOn w:val="Style32"/>
    <w:pPr>
      <w:ind w:left="0" w:right="0" w:hanging="0"/>
    </w:pPr>
    <w:rPr/>
  </w:style>
  <w:style w:type="paragraph" w:styleId="Style41">
    <w:name w:val="Salutation"/>
    <w:basedOn w:val="Normal"/>
    <w:pPr/>
    <w:rPr/>
  </w:style>
  <w:style w:type="paragraph" w:styleId="Style42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43">
    <w:name w:val="Отступы"/>
    <w:basedOn w:val="Style32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AnnotationText">
    <w:name w:val="Annotation Text"/>
    <w:basedOn w:val="Style32"/>
    <w:qFormat/>
    <w:pPr>
      <w:ind w:left="0" w:right="0" w:hanging="0"/>
    </w:pPr>
    <w:rPr/>
  </w:style>
  <w:style w:type="paragraph" w:styleId="10">
    <w:name w:val="Заголовок 10"/>
    <w:basedOn w:val="Style31"/>
    <w:next w:val="Style32"/>
    <w:qFormat/>
    <w:pPr>
      <w:spacing w:before="0" w:after="0"/>
    </w:pPr>
    <w:rPr/>
  </w:style>
  <w:style w:type="paragraph" w:styleId="11">
    <w:name w:val="Начало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31">
    <w:name w:val="List Bullet 4"/>
    <w:basedOn w:val="Style33"/>
    <w:pPr>
      <w:spacing w:before="0" w:after="0"/>
    </w:pPr>
    <w:rPr/>
  </w:style>
  <w:style w:type="paragraph" w:styleId="12">
    <w:name w:val="Конец нумерованного списка 1"/>
    <w:basedOn w:val="Style33"/>
    <w:next w:val="31"/>
    <w:qFormat/>
    <w:pPr>
      <w:spacing w:before="0" w:after="0"/>
      <w:ind w:left="0" w:right="0" w:hanging="0"/>
    </w:pPr>
    <w:rPr/>
  </w:style>
  <w:style w:type="paragraph" w:styleId="13">
    <w:name w:val="Продолжение нумерованного списка 1"/>
    <w:basedOn w:val="Style33"/>
    <w:qFormat/>
    <w:pPr>
      <w:spacing w:before="0" w:after="0"/>
      <w:ind w:left="0" w:right="0" w:hanging="0"/>
    </w:pPr>
    <w:rPr/>
  </w:style>
  <w:style w:type="paragraph" w:styleId="21">
    <w:name w:val="Начало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ListNumber2">
    <w:name w:val="List Number 2"/>
    <w:basedOn w:val="Style33"/>
    <w:qFormat/>
    <w:pPr>
      <w:spacing w:before="0" w:after="0"/>
      <w:ind w:left="0" w:right="0" w:hanging="0"/>
    </w:pPr>
    <w:rPr/>
  </w:style>
  <w:style w:type="paragraph" w:styleId="22">
    <w:name w:val="Конец нумерованного списка 2"/>
    <w:basedOn w:val="Style33"/>
    <w:next w:val="ListNumber2"/>
    <w:qFormat/>
    <w:pPr>
      <w:spacing w:before="0" w:after="0"/>
      <w:ind w:left="0" w:right="0" w:hanging="0"/>
    </w:pPr>
    <w:rPr/>
  </w:style>
  <w:style w:type="paragraph" w:styleId="23">
    <w:name w:val="Продолжение нумерованного списка 2"/>
    <w:basedOn w:val="Style33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ListNumber3">
    <w:name w:val="List Number 3"/>
    <w:basedOn w:val="Style33"/>
    <w:qFormat/>
    <w:pPr>
      <w:spacing w:before="0" w:after="0"/>
      <w:ind w:left="0" w:right="0" w:hanging="0"/>
    </w:pPr>
    <w:rPr/>
  </w:style>
  <w:style w:type="paragraph" w:styleId="33">
    <w:name w:val="Конец нумерованного списка 3"/>
    <w:basedOn w:val="Style33"/>
    <w:next w:val="ListNumber3"/>
    <w:qFormat/>
    <w:pPr>
      <w:spacing w:before="0" w:after="0"/>
      <w:ind w:left="0" w:right="0" w:hanging="0"/>
    </w:pPr>
    <w:rPr/>
  </w:style>
  <w:style w:type="paragraph" w:styleId="34">
    <w:name w:val="Продолжение нумерованного списка 3"/>
    <w:basedOn w:val="Style33"/>
    <w:qFormat/>
    <w:pPr>
      <w:spacing w:before="0" w:after="0"/>
      <w:ind w:left="0" w:right="0" w:hanging="0"/>
    </w:pPr>
    <w:rPr/>
  </w:style>
  <w:style w:type="paragraph" w:styleId="41">
    <w:name w:val="Начало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ListNumber4">
    <w:name w:val="List Number 4"/>
    <w:basedOn w:val="Style33"/>
    <w:qFormat/>
    <w:pPr>
      <w:spacing w:before="0" w:after="0"/>
      <w:ind w:left="0" w:right="0" w:hanging="0"/>
    </w:pPr>
    <w:rPr/>
  </w:style>
  <w:style w:type="paragraph" w:styleId="42">
    <w:name w:val="Конец нумерованного списка 4"/>
    <w:basedOn w:val="Style33"/>
    <w:next w:val="ListNumber4"/>
    <w:qFormat/>
    <w:pPr>
      <w:spacing w:before="0" w:after="0"/>
      <w:ind w:left="0" w:right="0" w:hanging="0"/>
    </w:pPr>
    <w:rPr/>
  </w:style>
  <w:style w:type="paragraph" w:styleId="43">
    <w:name w:val="Продолжение нумерованного списка 4"/>
    <w:basedOn w:val="Style33"/>
    <w:qFormat/>
    <w:pPr>
      <w:spacing w:before="0" w:after="0"/>
      <w:ind w:left="0" w:right="0" w:hanging="0"/>
    </w:pPr>
    <w:rPr/>
  </w:style>
  <w:style w:type="paragraph" w:styleId="51">
    <w:name w:val="Начало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ListNumber5">
    <w:name w:val="List Number 5"/>
    <w:basedOn w:val="Style33"/>
    <w:qFormat/>
    <w:pPr>
      <w:spacing w:before="0" w:after="0"/>
      <w:ind w:left="0" w:right="0" w:hanging="0"/>
    </w:pPr>
    <w:rPr/>
  </w:style>
  <w:style w:type="paragraph" w:styleId="52">
    <w:name w:val="Конец нумерованного списка 5"/>
    <w:basedOn w:val="Style33"/>
    <w:next w:val="ListNumber5"/>
    <w:qFormat/>
    <w:pPr>
      <w:spacing w:before="0" w:after="0"/>
      <w:ind w:left="0" w:right="0" w:hanging="0"/>
    </w:pPr>
    <w:rPr/>
  </w:style>
  <w:style w:type="paragraph" w:styleId="53">
    <w:name w:val="Продолжение нумерованного списка 5"/>
    <w:basedOn w:val="Style33"/>
    <w:qFormat/>
    <w:pPr>
      <w:spacing w:before="0" w:after="0"/>
      <w:ind w:left="0" w:right="0" w:hanging="0"/>
    </w:pPr>
    <w:rPr/>
  </w:style>
  <w:style w:type="paragraph" w:styleId="14">
    <w:name w:val="Начало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24">
    <w:name w:val="List Bullet 3"/>
    <w:basedOn w:val="Style33"/>
    <w:pPr>
      <w:spacing w:before="0" w:after="0"/>
    </w:pPr>
    <w:rPr/>
  </w:style>
  <w:style w:type="paragraph" w:styleId="15">
    <w:name w:val="Конец маркированного списка 1"/>
    <w:basedOn w:val="Style33"/>
    <w:next w:val="24"/>
    <w:qFormat/>
    <w:pPr>
      <w:spacing w:before="0" w:after="0"/>
      <w:ind w:left="0" w:right="0" w:hanging="0"/>
    </w:pPr>
    <w:rPr/>
  </w:style>
  <w:style w:type="paragraph" w:styleId="ListContinue">
    <w:name w:val="List Continue"/>
    <w:basedOn w:val="Style33"/>
    <w:qFormat/>
    <w:pPr>
      <w:spacing w:before="0" w:after="0"/>
      <w:ind w:left="0" w:right="0" w:hanging="0"/>
    </w:pPr>
    <w:rPr/>
  </w:style>
  <w:style w:type="paragraph" w:styleId="25">
    <w:name w:val="Начало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Bullet3">
    <w:name w:val="List Bullet 3"/>
    <w:basedOn w:val="Style33"/>
    <w:qFormat/>
    <w:pPr>
      <w:spacing w:before="0" w:after="0"/>
      <w:ind w:left="0" w:right="0" w:hanging="0"/>
    </w:pPr>
    <w:rPr/>
  </w:style>
  <w:style w:type="paragraph" w:styleId="26">
    <w:name w:val="Конец маркированного списка 2"/>
    <w:basedOn w:val="Style33"/>
    <w:next w:val="ListBullet3"/>
    <w:qFormat/>
    <w:pPr>
      <w:spacing w:before="0" w:after="0"/>
      <w:ind w:left="0" w:right="0" w:hanging="0"/>
    </w:pPr>
    <w:rPr/>
  </w:style>
  <w:style w:type="paragraph" w:styleId="ListContinue2">
    <w:name w:val="List Continue 2"/>
    <w:basedOn w:val="Style33"/>
    <w:qFormat/>
    <w:pPr>
      <w:spacing w:before="0" w:after="0"/>
      <w:ind w:left="0" w:right="0" w:hanging="0"/>
    </w:pPr>
    <w:rPr/>
  </w:style>
  <w:style w:type="paragraph" w:styleId="35">
    <w:name w:val="Начало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Bullet4">
    <w:name w:val="List Bullet 4"/>
    <w:basedOn w:val="Style33"/>
    <w:qFormat/>
    <w:pPr>
      <w:spacing w:before="0" w:after="0"/>
      <w:ind w:left="0" w:right="0" w:hanging="0"/>
    </w:pPr>
    <w:rPr/>
  </w:style>
  <w:style w:type="paragraph" w:styleId="36">
    <w:name w:val="Конец маркированного списка 3"/>
    <w:basedOn w:val="Style33"/>
    <w:next w:val="ListBullet4"/>
    <w:qFormat/>
    <w:pPr>
      <w:spacing w:before="0" w:after="0"/>
      <w:ind w:left="0" w:right="0" w:hanging="0"/>
    </w:pPr>
    <w:rPr/>
  </w:style>
  <w:style w:type="paragraph" w:styleId="ListContinue3">
    <w:name w:val="List Continue 3"/>
    <w:basedOn w:val="Style33"/>
    <w:qFormat/>
    <w:pPr>
      <w:spacing w:before="0" w:after="0"/>
      <w:ind w:left="0" w:right="0" w:hanging="0"/>
    </w:pPr>
    <w:rPr/>
  </w:style>
  <w:style w:type="paragraph" w:styleId="44">
    <w:name w:val="Начало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Bullet5">
    <w:name w:val="List Bullet 5"/>
    <w:basedOn w:val="Style33"/>
    <w:qFormat/>
    <w:pPr>
      <w:spacing w:before="0" w:after="0"/>
      <w:ind w:left="0" w:right="0" w:hanging="0"/>
    </w:pPr>
    <w:rPr/>
  </w:style>
  <w:style w:type="paragraph" w:styleId="45">
    <w:name w:val="Конец маркированного списка 4"/>
    <w:basedOn w:val="Style33"/>
    <w:next w:val="ListBullet5"/>
    <w:qFormat/>
    <w:pPr>
      <w:spacing w:before="0" w:after="0"/>
      <w:ind w:left="0" w:right="0" w:hanging="0"/>
    </w:pPr>
    <w:rPr/>
  </w:style>
  <w:style w:type="paragraph" w:styleId="ListContinue4">
    <w:name w:val="List Continue 4"/>
    <w:basedOn w:val="Style33"/>
    <w:qFormat/>
    <w:pPr>
      <w:spacing w:before="0" w:after="0"/>
      <w:ind w:left="0" w:right="0" w:hanging="0"/>
    </w:pPr>
    <w:rPr/>
  </w:style>
  <w:style w:type="paragraph" w:styleId="54">
    <w:name w:val="Начало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Number">
    <w:name w:val="List Number"/>
    <w:basedOn w:val="Style33"/>
    <w:qFormat/>
    <w:pPr>
      <w:spacing w:before="0" w:after="0"/>
      <w:ind w:left="0" w:right="0" w:hanging="0"/>
    </w:pPr>
    <w:rPr/>
  </w:style>
  <w:style w:type="paragraph" w:styleId="55">
    <w:name w:val="Конец маркированного списка 5"/>
    <w:basedOn w:val="Style33"/>
    <w:next w:val="ListNumber"/>
    <w:qFormat/>
    <w:pPr>
      <w:spacing w:before="0" w:after="0"/>
      <w:ind w:left="0" w:right="0" w:hanging="0"/>
    </w:pPr>
    <w:rPr/>
  </w:style>
  <w:style w:type="paragraph" w:styleId="ListContinue5">
    <w:name w:val="List Continue 5"/>
    <w:basedOn w:val="Style33"/>
    <w:qFormat/>
    <w:pPr>
      <w:spacing w:before="0" w:after="0"/>
      <w:ind w:left="0" w:right="0" w:hanging="0"/>
    </w:pPr>
    <w:rPr/>
  </w:style>
  <w:style w:type="paragraph" w:styleId="Style44">
    <w:name w:val="Index Heading"/>
    <w:basedOn w:val="Style31"/>
    <w:pPr>
      <w:ind w:left="0" w:right="0" w:hanging="0"/>
    </w:pPr>
    <w:rPr/>
  </w:style>
  <w:style w:type="paragraph" w:styleId="16">
    <w:name w:val="Index 1"/>
    <w:basedOn w:val="Style35"/>
    <w:pPr>
      <w:ind w:left="0" w:right="0" w:hanging="0"/>
    </w:pPr>
    <w:rPr/>
  </w:style>
  <w:style w:type="paragraph" w:styleId="27">
    <w:name w:val="Index 2"/>
    <w:basedOn w:val="Style35"/>
    <w:pPr>
      <w:ind w:left="0" w:right="0" w:hanging="0"/>
    </w:pPr>
    <w:rPr/>
  </w:style>
  <w:style w:type="paragraph" w:styleId="37">
    <w:name w:val="Index 3"/>
    <w:basedOn w:val="Style35"/>
    <w:pPr>
      <w:ind w:left="0" w:right="0" w:hanging="0"/>
    </w:pPr>
    <w:rPr/>
  </w:style>
  <w:style w:type="paragraph" w:styleId="Style45">
    <w:name w:val="Разделитель предметного указателя"/>
    <w:basedOn w:val="Style35"/>
    <w:qFormat/>
    <w:pPr>
      <w:ind w:left="0" w:right="0" w:hanging="0"/>
    </w:pPr>
    <w:rPr/>
  </w:style>
  <w:style w:type="paragraph" w:styleId="TOAHeading">
    <w:name w:val="TOA Heading"/>
    <w:basedOn w:val="Style31"/>
    <w:next w:val="17"/>
    <w:qFormat/>
    <w:pPr>
      <w:ind w:left="0" w:right="0" w:hanging="0"/>
    </w:pPr>
    <w:rPr/>
  </w:style>
  <w:style w:type="paragraph" w:styleId="17">
    <w:name w:val="TOC 1"/>
    <w:basedOn w:val="Style35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8">
    <w:name w:val="TOC 2"/>
    <w:basedOn w:val="Style35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8">
    <w:name w:val="TOC 3"/>
    <w:basedOn w:val="Style35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6">
    <w:name w:val="TOC 4"/>
    <w:basedOn w:val="Style35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6">
    <w:name w:val="TOC 5"/>
    <w:basedOn w:val="Style35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46">
    <w:name w:val="Заголовок указателей пользователя"/>
    <w:basedOn w:val="Style31"/>
    <w:qFormat/>
    <w:pPr/>
    <w:rPr/>
  </w:style>
  <w:style w:type="paragraph" w:styleId="18">
    <w:name w:val="Указатель пользовател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9">
    <w:name w:val="Указатель пользователя 2"/>
    <w:basedOn w:val="Style35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9">
    <w:name w:val="Указатель пользователя 3"/>
    <w:basedOn w:val="Style35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7">
    <w:name w:val="Указатель пользователя 4"/>
    <w:basedOn w:val="Style35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7">
    <w:name w:val="Указатель пользователя 5"/>
    <w:basedOn w:val="Style35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1">
    <w:name w:val="TOC 6"/>
    <w:basedOn w:val="Style35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1">
    <w:name w:val="TOC 7"/>
    <w:basedOn w:val="Style35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1">
    <w:name w:val="TOC 8"/>
    <w:basedOn w:val="Style35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1">
    <w:name w:val="TOC 9"/>
    <w:basedOn w:val="Style35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7">
    <w:name w:val="Заголовок списка объектов"/>
    <w:basedOn w:val="Style31"/>
    <w:qFormat/>
    <w:pPr>
      <w:ind w:left="0" w:right="0" w:hanging="0"/>
    </w:pPr>
    <w:rPr/>
  </w:style>
  <w:style w:type="paragraph" w:styleId="19">
    <w:name w:val="Список объектов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48">
    <w:name w:val="Заголовок списка таблиц"/>
    <w:basedOn w:val="Style31"/>
    <w:qFormat/>
    <w:pPr>
      <w:ind w:left="0" w:right="0" w:hanging="0"/>
    </w:pPr>
    <w:rPr/>
  </w:style>
  <w:style w:type="paragraph" w:styleId="110">
    <w:name w:val="Список таблиц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TableofAuthorities">
    <w:name w:val="Table of Authorities"/>
    <w:basedOn w:val="Style31"/>
    <w:qFormat/>
    <w:pPr>
      <w:ind w:left="0" w:right="0" w:hanging="0"/>
    </w:pPr>
    <w:rPr/>
  </w:style>
  <w:style w:type="paragraph" w:styleId="111">
    <w:name w:val="Библиография 1"/>
    <w:basedOn w:val="Style35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2">
    <w:name w:val="Указатель пользователя 6"/>
    <w:basedOn w:val="Style35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Указатель пользователя 7"/>
    <w:basedOn w:val="Style35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Указатель пользователя 8"/>
    <w:basedOn w:val="Style35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Указатель пользователя 9"/>
    <w:basedOn w:val="Style35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35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49">
    <w:name w:val="Верхний и нижний колонтитулы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50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1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2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3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54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55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56">
    <w:name w:val="Содержимое таблицы"/>
    <w:basedOn w:val="Normal"/>
    <w:qFormat/>
    <w:pPr/>
    <w:rPr/>
  </w:style>
  <w:style w:type="paragraph" w:styleId="Style57">
    <w:name w:val="Заголовок таблицы"/>
    <w:basedOn w:val="Style56"/>
    <w:qFormat/>
    <w:pPr>
      <w:jc w:val="center"/>
    </w:pPr>
    <w:rPr>
      <w:b/>
    </w:rPr>
  </w:style>
  <w:style w:type="paragraph" w:styleId="Style58">
    <w:name w:val="Иллюстрация"/>
    <w:basedOn w:val="Style34"/>
    <w:qFormat/>
    <w:pPr/>
    <w:rPr/>
  </w:style>
  <w:style w:type="paragraph" w:styleId="Style59">
    <w:name w:val="Таблица"/>
    <w:basedOn w:val="Style34"/>
    <w:qFormat/>
    <w:pPr/>
    <w:rPr/>
  </w:style>
  <w:style w:type="paragraph" w:styleId="Style60">
    <w:name w:val="Текст"/>
    <w:basedOn w:val="Style34"/>
    <w:qFormat/>
    <w:pPr/>
    <w:rPr/>
  </w:style>
  <w:style w:type="paragraph" w:styleId="Style61">
    <w:name w:val="Содержимое врезки"/>
    <w:basedOn w:val="Normal"/>
    <w:qFormat/>
    <w:pPr/>
    <w:rPr/>
  </w:style>
  <w:style w:type="paragraph" w:styleId="Style62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63">
    <w:name w:val="Envelope Address"/>
    <w:basedOn w:val="Normal"/>
    <w:pPr>
      <w:spacing w:before="0" w:after="0"/>
    </w:pPr>
    <w:rPr/>
  </w:style>
  <w:style w:type="paragraph" w:styleId="Style64">
    <w:name w:val="Envelope Return"/>
    <w:basedOn w:val="Normal"/>
    <w:pPr>
      <w:spacing w:before="0" w:after="0"/>
    </w:pPr>
    <w:rPr/>
  </w:style>
  <w:style w:type="paragraph" w:styleId="Style65">
    <w:name w:val="Endnote Text"/>
    <w:basedOn w:val="Normal"/>
    <w:pPr>
      <w:ind w:left="0" w:right="0" w:hanging="0"/>
    </w:pPr>
    <w:rPr>
      <w:sz w:val="28"/>
      <w:szCs w:val="24"/>
    </w:rPr>
  </w:style>
  <w:style w:type="paragraph" w:styleId="TableofFigures">
    <w:name w:val="Table of Figures"/>
    <w:basedOn w:val="Style34"/>
    <w:qFormat/>
    <w:pPr/>
    <w:rPr/>
  </w:style>
  <w:style w:type="paragraph" w:styleId="Style66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67">
    <w:name w:val="Горизонтальная линия"/>
    <w:basedOn w:val="Normal"/>
    <w:next w:val="Style32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68">
    <w:name w:val="Содержимое списка"/>
    <w:basedOn w:val="Normal"/>
    <w:qFormat/>
    <w:pPr>
      <w:ind w:left="0" w:right="0" w:hanging="0"/>
    </w:pPr>
    <w:rPr/>
  </w:style>
  <w:style w:type="paragraph" w:styleId="Style69">
    <w:name w:val="Заголовок списка"/>
    <w:basedOn w:val="Normal"/>
    <w:next w:val="Style68"/>
    <w:qFormat/>
    <w:pPr>
      <w:ind w:left="0" w:right="0" w:hanging="0"/>
    </w:pPr>
    <w:rPr/>
  </w:style>
  <w:style w:type="paragraph" w:styleId="Style70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71">
    <w:name w:val="Исполнитель документа"/>
    <w:basedOn w:val="Normal"/>
    <w:qFormat/>
    <w:pPr>
      <w:jc w:val="left"/>
    </w:pPr>
    <w:rPr>
      <w:sz w:val="24"/>
    </w:rPr>
  </w:style>
  <w:style w:type="paragraph" w:styleId="Style72">
    <w:name w:val="Заголовок списка иллюстраций"/>
    <w:basedOn w:val="Style31"/>
    <w:qFormat/>
    <w:pPr>
      <w:suppressLineNumbers/>
      <w:ind w:left="0" w:right="0" w:hanging="0"/>
      <w:jc w:val="center"/>
    </w:pPr>
    <w:rPr/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73">
    <w:name w:val="Маркер •"/>
    <w:qFormat/>
  </w:style>
  <w:style w:type="numbering" w:styleId="Style74">
    <w:name w:val="Маркер –"/>
    <w:qFormat/>
  </w:style>
  <w:style w:type="numbering" w:styleId="Style75">
    <w:name w:val="Маркер "/>
    <w:qFormat/>
  </w:style>
  <w:style w:type="numbering" w:styleId="Style76">
    <w:name w:val="Маркер "/>
    <w:qFormat/>
  </w:style>
  <w:style w:type="numbering" w:styleId="Style77">
    <w:name w:val="Маркер "/>
    <w:qFormat/>
  </w:style>
  <w:style w:type="numbering" w:styleId="112">
    <w:name w:val="Нумерованный 1)"/>
    <w:qFormat/>
  </w:style>
  <w:style w:type="numbering" w:styleId="Style78">
    <w:name w:val="Нумерованный а)"/>
    <w:qFormat/>
  </w:style>
  <w:style w:type="numbering" w:styleId="Style79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LibreOffice/6.3.5.2$Linux_X86_64 LibreOffice_project/30$Build-2</Application>
  <Pages>3</Pages>
  <Words>532</Words>
  <Characters>3647</Characters>
  <CharactersWithSpaces>4236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2020-11-24T10:08:21Z</dcterms:created>
  <dc:creator/>
  <dc:description/>
  <dc:language>ru-RU</dc:language>
  <cp:lastModifiedBy/>
  <dcterms:modified xsi:type="dcterms:W3CDTF">2020-11-24T10:17:47Z</dcterms:modified>
  <cp:revision>2</cp:revision>
  <dc:subject/>
  <dc:title>Default</dc:title>
</cp:coreProperties>
</file>