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nos" w:hAnsi="Tinos"/>
          <w:b/>
          <w:b/>
          <w:color w:val="000000"/>
          <w:sz w:val="32"/>
          <w:szCs w:val="32"/>
          <w:highlight w:val="white"/>
        </w:rPr>
      </w:pPr>
      <w:r>
        <w:rPr>
          <w:rFonts w:ascii="Times New Roman" w:hAnsi="Times New Roman"/>
          <w:b/>
          <w:color w:val="333333"/>
          <w:sz w:val="32"/>
          <w:szCs w:val="32"/>
          <w:shd w:fill="FFFFFF" w:val="clear"/>
        </w:rPr>
        <w:t xml:space="preserve">          </w:t>
      </w:r>
      <w:r>
        <w:rPr>
          <w:rFonts w:ascii="Tinos" w:hAnsi="Tinos"/>
          <w:b/>
          <w:color w:val="000000"/>
          <w:sz w:val="24"/>
          <w:shd w:fill="FFFFFF" w:val="clear"/>
        </w:rPr>
        <w:t xml:space="preserve">             </w:t>
      </w:r>
    </w:p>
    <w:p>
      <w:pPr>
        <w:pStyle w:val="Normal"/>
        <w:spacing w:before="513" w:after="513"/>
        <w:rPr>
          <w:rFonts w:ascii="Tinos" w:hAnsi="Tinos"/>
          <w:color w:val="000000"/>
          <w:sz w:val="48"/>
          <w:szCs w:val="48"/>
        </w:rPr>
      </w:pPr>
      <w:r>
        <w:rPr>
          <w:rFonts w:ascii="Tinos" w:hAnsi="Tinos"/>
          <w:b/>
          <w:color w:val="000000"/>
          <w:sz w:val="48"/>
          <w:szCs w:val="48"/>
          <w:shd w:fill="FFFFFF" w:val="clear"/>
        </w:rPr>
        <w:t>Муниципальная  программа</w:t>
      </w:r>
    </w:p>
    <w:p>
      <w:pPr>
        <w:pStyle w:val="Normal"/>
        <w:rPr>
          <w:rFonts w:ascii="Tinos" w:hAnsi="Tinos"/>
          <w:color w:val="000000"/>
          <w:sz w:val="48"/>
          <w:szCs w:val="48"/>
        </w:rPr>
      </w:pPr>
      <w:r>
        <w:rPr>
          <w:rFonts w:ascii="Tinos" w:hAnsi="Tinos"/>
          <w:b/>
          <w:color w:val="000000"/>
          <w:sz w:val="48"/>
          <w:szCs w:val="48"/>
          <w:shd w:fill="FFFFFF" w:val="clear"/>
        </w:rPr>
        <w:t>«О привлечении граждан</w:t>
      </w:r>
    </w:p>
    <w:p>
      <w:pPr>
        <w:pStyle w:val="Normal"/>
        <w:rPr>
          <w:rFonts w:ascii="Tinos" w:hAnsi="Tinos"/>
          <w:color w:val="000000"/>
          <w:sz w:val="48"/>
          <w:szCs w:val="48"/>
        </w:rPr>
      </w:pPr>
      <w:r>
        <w:rPr>
          <w:rFonts w:ascii="Tinos" w:hAnsi="Tinos"/>
          <w:b/>
          <w:color w:val="000000"/>
          <w:sz w:val="48"/>
          <w:szCs w:val="48"/>
          <w:shd w:fill="FFFFFF" w:val="clear"/>
        </w:rPr>
        <w:t>и их объединений к участию</w:t>
      </w:r>
    </w:p>
    <w:p>
      <w:pPr>
        <w:pStyle w:val="Normal"/>
        <w:rPr>
          <w:rFonts w:ascii="Tinos" w:hAnsi="Tinos"/>
          <w:color w:val="000000"/>
          <w:sz w:val="48"/>
          <w:szCs w:val="48"/>
        </w:rPr>
      </w:pPr>
      <w:r>
        <w:rPr>
          <w:rFonts w:ascii="Tinos" w:hAnsi="Tinos"/>
          <w:b/>
          <w:color w:val="000000"/>
          <w:sz w:val="48"/>
          <w:szCs w:val="48"/>
          <w:shd w:fill="FFFFFF" w:val="clear"/>
        </w:rPr>
        <w:t>в обеспечении охраны</w:t>
      </w:r>
    </w:p>
    <w:p>
      <w:pPr>
        <w:pStyle w:val="Normal"/>
        <w:rPr>
          <w:rFonts w:ascii="Tinos" w:hAnsi="Tinos"/>
          <w:color w:val="000000"/>
          <w:sz w:val="48"/>
          <w:szCs w:val="48"/>
        </w:rPr>
      </w:pPr>
      <w:r>
        <w:rPr>
          <w:rFonts w:ascii="Tinos" w:hAnsi="Tinos"/>
          <w:b/>
          <w:color w:val="000000"/>
          <w:sz w:val="48"/>
          <w:szCs w:val="48"/>
          <w:shd w:fill="FFFFFF" w:val="clear"/>
        </w:rPr>
        <w:t>общественного порядка</w:t>
      </w:r>
    </w:p>
    <w:p>
      <w:pPr>
        <w:pStyle w:val="Normal"/>
        <w:rPr>
          <w:rFonts w:ascii="Tinos" w:hAnsi="Tinos"/>
          <w:color w:val="000000"/>
          <w:sz w:val="48"/>
          <w:szCs w:val="48"/>
        </w:rPr>
      </w:pPr>
      <w:r>
        <w:rPr>
          <w:rFonts w:ascii="Tinos" w:hAnsi="Tinos"/>
          <w:b/>
          <w:color w:val="000000"/>
          <w:sz w:val="48"/>
          <w:szCs w:val="48"/>
          <w:shd w:fill="FFFFFF" w:val="clear"/>
        </w:rPr>
        <w:t>(о добровольных народных дружинах)</w:t>
      </w:r>
    </w:p>
    <w:p>
      <w:pPr>
        <w:pStyle w:val="Normal"/>
        <w:rPr>
          <w:rFonts w:ascii="Tinos" w:hAnsi="Tinos"/>
          <w:color w:val="000000"/>
          <w:sz w:val="48"/>
          <w:szCs w:val="48"/>
        </w:rPr>
      </w:pPr>
      <w:r>
        <w:rPr>
          <w:rFonts w:ascii="Tinos" w:hAnsi="Tinos"/>
          <w:b/>
          <w:color w:val="000000"/>
          <w:sz w:val="48"/>
          <w:szCs w:val="48"/>
          <w:shd w:fill="FFFFFF" w:val="clear"/>
        </w:rPr>
        <w:t>на территории Варненского муниципального района Челябинской области»</w:t>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jc w:val="both"/>
        <w:rPr>
          <w:rFonts w:ascii="Tinos" w:hAnsi="Tinos"/>
          <w:color w:val="000000"/>
          <w:sz w:val="24"/>
        </w:rPr>
      </w:pPr>
      <w:r>
        <w:rPr>
          <w:rFonts w:ascii="Tinos" w:hAnsi="Tinos"/>
          <w:color w:val="000000"/>
          <w:sz w:val="24"/>
        </w:rPr>
      </w:r>
    </w:p>
    <w:p>
      <w:pPr>
        <w:pStyle w:val="Normal"/>
        <w:rPr>
          <w:rFonts w:ascii="Tinos" w:hAnsi="Tinos"/>
          <w:color w:val="000000"/>
          <w:sz w:val="24"/>
        </w:rPr>
      </w:pPr>
      <w:r>
        <w:rPr>
          <w:rFonts w:ascii="Tinos" w:hAnsi="Tinos"/>
          <w:color w:val="000000"/>
          <w:sz w:val="24"/>
        </w:rPr>
        <w:t xml:space="preserve">ПАСПОРТ                                                                                                                   </w:t>
      </w:r>
    </w:p>
    <w:p>
      <w:pPr>
        <w:pStyle w:val="Normal"/>
        <w:rPr>
          <w:rFonts w:ascii="Tinos" w:hAnsi="Tinos"/>
          <w:color w:val="000000"/>
          <w:sz w:val="24"/>
        </w:rPr>
      </w:pPr>
      <w:r>
        <w:rPr>
          <w:rFonts w:ascii="Tinos" w:hAnsi="Tinos"/>
          <w:color w:val="000000"/>
          <w:sz w:val="24"/>
        </w:rPr>
        <w:t xml:space="preserve">    </w:t>
      </w:r>
      <w:r>
        <w:rPr>
          <w:rFonts w:ascii="Tinos" w:hAnsi="Tinos"/>
          <w:color w:val="000000"/>
          <w:sz w:val="24"/>
        </w:rPr>
        <w:t xml:space="preserve">муниципальной программы Варненского муниципального района Челябинской области  </w:t>
      </w:r>
    </w:p>
    <w:p>
      <w:pPr>
        <w:pStyle w:val="Normal"/>
        <w:ind w:firstLine="485"/>
        <w:jc w:val="both"/>
        <w:rPr>
          <w:sz w:val="32"/>
          <w:szCs w:val="32"/>
        </w:rPr>
      </w:pPr>
      <w:bookmarkStart w:id="0" w:name="__DdeLink__4360_3262888012"/>
      <w:r>
        <w:rPr>
          <w:rFonts w:ascii="Tinos" w:hAnsi="Tinos"/>
          <w:color w:val="000000"/>
          <w:sz w:val="24"/>
          <w:shd w:fill="FFFFFF" w:val="clear"/>
        </w:rPr>
        <w:t xml:space="preserve">«О привлечении граждан и их объединений к участию в обеспечении охраны общественного порядка (о добровольных народных дружинах) на территории Варненского муниципального района Челябинской области» (на 2024-2026  годы). </w:t>
      </w:r>
      <w:bookmarkEnd w:id="0"/>
      <w:r>
        <w:rPr>
          <w:rFonts w:ascii="Tinos" w:hAnsi="Tinos"/>
          <w:color w:val="000000"/>
          <w:sz w:val="24"/>
        </w:rPr>
        <w:t xml:space="preserve">  (далее – Программа)</w:t>
      </w:r>
    </w:p>
    <w:tbl>
      <w:tblPr>
        <w:tblW w:w="9799" w:type="dxa"/>
        <w:jc w:val="left"/>
        <w:tblInd w:w="76" w:type="dxa"/>
        <w:tblLayout w:type="fixed"/>
        <w:tblCellMar>
          <w:top w:w="0" w:type="dxa"/>
          <w:left w:w="108" w:type="dxa"/>
          <w:bottom w:w="0" w:type="dxa"/>
          <w:right w:w="108" w:type="dxa"/>
        </w:tblCellMar>
        <w:tblLook w:val="0000"/>
      </w:tblPr>
      <w:tblGrid>
        <w:gridCol w:w="2265"/>
        <w:gridCol w:w="7533"/>
      </w:tblGrid>
      <w:tr>
        <w:trPr>
          <w:trHeight w:val="1369" w:hRule="atLeast"/>
        </w:trPr>
        <w:tc>
          <w:tcPr>
            <w:tcW w:w="2265" w:type="dxa"/>
            <w:tcBorders/>
            <w:shd w:color="auto" w:fill="auto" w:val="clear"/>
          </w:tcPr>
          <w:p>
            <w:pPr>
              <w:pStyle w:val="Normal"/>
              <w:widowControl w:val="false"/>
              <w:jc w:val="both"/>
              <w:rPr>
                <w:sz w:val="32"/>
                <w:szCs w:val="32"/>
              </w:rPr>
            </w:pPr>
            <w:r>
              <w:rPr>
                <w:rFonts w:ascii="Tinos" w:hAnsi="Tinos"/>
                <w:color w:val="000000"/>
                <w:sz w:val="24"/>
              </w:rPr>
              <w:t>Ответственный исполнитель муниципальной</w:t>
            </w:r>
          </w:p>
          <w:p>
            <w:pPr>
              <w:pStyle w:val="Normal"/>
              <w:widowControl w:val="false"/>
              <w:jc w:val="both"/>
              <w:rPr>
                <w:sz w:val="32"/>
                <w:szCs w:val="32"/>
              </w:rPr>
            </w:pPr>
            <w:r>
              <w:rPr>
                <w:rFonts w:ascii="Tinos" w:hAnsi="Tinos"/>
                <w:color w:val="000000"/>
                <w:sz w:val="24"/>
              </w:rPr>
              <w:t xml:space="preserve">программы </w:t>
            </w:r>
          </w:p>
        </w:tc>
        <w:tc>
          <w:tcPr>
            <w:tcW w:w="7533" w:type="dxa"/>
            <w:tcBorders/>
            <w:shd w:color="auto" w:fill="auto" w:val="clear"/>
          </w:tcPr>
          <w:p>
            <w:pPr>
              <w:pStyle w:val="Normal"/>
              <w:widowControl w:val="false"/>
              <w:ind w:firstLine="283"/>
              <w:jc w:val="both"/>
              <w:rPr>
                <w:sz w:val="32"/>
                <w:szCs w:val="32"/>
              </w:rPr>
            </w:pPr>
            <w:r>
              <w:rPr>
                <w:rFonts w:ascii="Tinos" w:hAnsi="Tinos"/>
                <w:color w:val="000000"/>
                <w:sz w:val="24"/>
              </w:rPr>
              <w:t xml:space="preserve">Администрация Варненского муниципального района Челябинской области  </w:t>
            </w:r>
          </w:p>
        </w:tc>
      </w:tr>
      <w:tr>
        <w:trPr>
          <w:trHeight w:val="1369" w:hRule="atLeast"/>
        </w:trPr>
        <w:tc>
          <w:tcPr>
            <w:tcW w:w="2265" w:type="dxa"/>
            <w:tcBorders/>
            <w:shd w:color="auto" w:fill="auto" w:val="clear"/>
          </w:tcPr>
          <w:p>
            <w:pPr>
              <w:pStyle w:val="Normal"/>
              <w:widowControl w:val="false"/>
              <w:jc w:val="both"/>
              <w:rPr>
                <w:sz w:val="32"/>
                <w:szCs w:val="32"/>
              </w:rPr>
            </w:pPr>
            <w:r>
              <w:rPr>
                <w:rFonts w:ascii="Tinos" w:hAnsi="Tinos"/>
                <w:color w:val="000000"/>
                <w:sz w:val="24"/>
              </w:rPr>
              <w:t>Программно-целевые инструменты</w:t>
            </w:r>
          </w:p>
        </w:tc>
        <w:tc>
          <w:tcPr>
            <w:tcW w:w="7533" w:type="dxa"/>
            <w:tcBorders/>
            <w:shd w:color="auto" w:fill="auto" w:val="clear"/>
          </w:tcPr>
          <w:p>
            <w:pPr>
              <w:pStyle w:val="Normal"/>
              <w:widowControl w:val="false"/>
              <w:shd w:val="clear" w:color="auto" w:fill="FFFFFF"/>
              <w:spacing w:before="0" w:after="150"/>
              <w:jc w:val="both"/>
              <w:rPr>
                <w:sz w:val="32"/>
                <w:szCs w:val="32"/>
              </w:rPr>
            </w:pPr>
            <w:r>
              <w:rPr>
                <w:rFonts w:eastAsia="Times New Roman" w:cs="Arial" w:ascii="Tinos" w:hAnsi="Tinos"/>
                <w:color w:val="000000"/>
                <w:sz w:val="24"/>
              </w:rPr>
              <w:t>-Федеральный закон от 02.04.2014 N 44-ФЗ</w:t>
              <w:br/>
              <w:t>"Об участии граждан в охране общественного порядка";</w:t>
            </w:r>
          </w:p>
          <w:p>
            <w:pPr>
              <w:pStyle w:val="Normal"/>
              <w:widowControl w:val="false"/>
              <w:shd w:val="clear" w:color="auto" w:fill="FFFFFF"/>
              <w:spacing w:before="0" w:after="150"/>
              <w:jc w:val="both"/>
              <w:rPr>
                <w:sz w:val="32"/>
                <w:szCs w:val="32"/>
              </w:rPr>
            </w:pPr>
            <w:r>
              <w:rPr>
                <w:rFonts w:eastAsia="Times New Roman" w:cs="Arial" w:ascii="Tinos" w:hAnsi="Tinos"/>
                <w:color w:val="000000"/>
                <w:sz w:val="24"/>
              </w:rPr>
              <w:t>-Федеральный закон  от 6.10.2003 года N 131-ФЗ "Об общих принципах организации местного самоуправления в Российской Федерации";</w:t>
            </w:r>
          </w:p>
          <w:p>
            <w:pPr>
              <w:pStyle w:val="Normal"/>
              <w:widowControl w:val="false"/>
              <w:shd w:val="clear" w:color="auto" w:fill="FFFFFF"/>
              <w:spacing w:before="0" w:after="150"/>
              <w:jc w:val="both"/>
              <w:rPr>
                <w:sz w:val="32"/>
                <w:szCs w:val="32"/>
              </w:rPr>
            </w:pPr>
            <w:r>
              <w:rPr>
                <w:rFonts w:eastAsia="Times New Roman" w:cs="Arial" w:ascii="Tinos" w:hAnsi="Tinos"/>
                <w:color w:val="000000"/>
                <w:sz w:val="24"/>
              </w:rPr>
              <w:t xml:space="preserve">- Закон Челябинской области (постановление </w:t>
            </w:r>
            <w:r>
              <w:rPr>
                <w:rFonts w:cs="Arial" w:ascii="Tinos" w:hAnsi="Tinos"/>
                <w:color w:val="000000"/>
                <w:sz w:val="24"/>
              </w:rPr>
              <w:t xml:space="preserve">Законодательного Собрания Челябинской области </w:t>
            </w:r>
            <w:r>
              <w:rPr>
                <w:rFonts w:eastAsia="Times New Roman" w:cs="Arial" w:ascii="Tinos" w:hAnsi="Tinos"/>
                <w:color w:val="000000"/>
                <w:sz w:val="24"/>
              </w:rPr>
              <w:t xml:space="preserve">от 31 марта 2015 г. N 2572 -ЗС «О некоторых вопросах правового регулирования </w:t>
            </w:r>
            <w:r>
              <w:rPr>
                <w:rFonts w:cs="Arial" w:ascii="Tinos" w:hAnsi="Tinos"/>
                <w:color w:val="000000"/>
                <w:sz w:val="24"/>
              </w:rPr>
              <w:t xml:space="preserve">участия граждан в охране общественного порядка </w:t>
            </w:r>
            <w:r>
              <w:rPr>
                <w:rFonts w:eastAsia="Times New Roman" w:cs="Arial" w:ascii="Tinos" w:hAnsi="Tinos"/>
                <w:color w:val="000000"/>
                <w:sz w:val="24"/>
              </w:rPr>
              <w:t>на территории Челябинской области»;</w:t>
            </w:r>
          </w:p>
          <w:p>
            <w:pPr>
              <w:pStyle w:val="Normal"/>
              <w:widowControl w:val="false"/>
              <w:shd w:val="clear" w:color="auto" w:fill="FFFFFF"/>
              <w:spacing w:before="0" w:after="150"/>
              <w:jc w:val="both"/>
              <w:rPr>
                <w:sz w:val="32"/>
                <w:szCs w:val="32"/>
              </w:rPr>
            </w:pPr>
            <w:r>
              <w:rPr>
                <w:rFonts w:eastAsia="Times New Roman" w:cs="Arial" w:ascii="Tinos" w:hAnsi="Tinos"/>
                <w:color w:val="000000"/>
                <w:sz w:val="24"/>
              </w:rPr>
              <w:t xml:space="preserve">- Постановление администрации </w:t>
            </w:r>
            <w:r>
              <w:rPr>
                <w:rFonts w:eastAsia="Times New Roman" w:ascii="Tinos" w:hAnsi="Tinos"/>
                <w:color w:val="000000"/>
                <w:sz w:val="24"/>
              </w:rPr>
              <w:t xml:space="preserve">Варненского муниципального района Челябинской области  </w:t>
            </w:r>
            <w:r>
              <w:rPr>
                <w:rFonts w:ascii="Tinos" w:hAnsi="Tinos"/>
                <w:bCs/>
                <w:color w:val="000000"/>
                <w:sz w:val="24"/>
              </w:rPr>
              <w:t xml:space="preserve">от  31.07.2015 г.  № 685 «Об утверждении Положения о добровольных народных дружинах по обеспечению общественного порядка на территории Варненского муниципального  </w:t>
            </w:r>
            <w:r>
              <w:rPr>
                <w:rFonts w:eastAsia="Times New Roman" w:cs="Arial" w:ascii="Tinos" w:hAnsi="Tinos"/>
                <w:bCs/>
                <w:color w:val="000000"/>
                <w:sz w:val="24"/>
              </w:rPr>
              <w:t>района»</w:t>
            </w:r>
            <w:r>
              <w:rPr>
                <w:rFonts w:eastAsia="Times New Roman" w:cs="Arial" w:ascii="Tinos" w:hAnsi="Tinos"/>
                <w:color w:val="000000"/>
                <w:sz w:val="24"/>
              </w:rPr>
              <w:t>.</w:t>
            </w:r>
          </w:p>
        </w:tc>
      </w:tr>
      <w:tr>
        <w:trPr>
          <w:trHeight w:val="1369" w:hRule="atLeast"/>
        </w:trPr>
        <w:tc>
          <w:tcPr>
            <w:tcW w:w="2265" w:type="dxa"/>
            <w:tcBorders/>
            <w:shd w:color="auto" w:fill="auto" w:val="clear"/>
          </w:tcPr>
          <w:p>
            <w:pPr>
              <w:pStyle w:val="Normal"/>
              <w:widowControl w:val="false"/>
              <w:jc w:val="both"/>
              <w:rPr>
                <w:sz w:val="32"/>
                <w:szCs w:val="32"/>
              </w:rPr>
            </w:pPr>
            <w:r>
              <w:rPr>
                <w:rFonts w:ascii="Tinos" w:hAnsi="Tinos"/>
                <w:color w:val="000000"/>
                <w:sz w:val="24"/>
              </w:rPr>
              <w:t>Соисполнители муниципальной программы</w:t>
            </w:r>
          </w:p>
        </w:tc>
        <w:tc>
          <w:tcPr>
            <w:tcW w:w="7533" w:type="dxa"/>
            <w:tcBorders/>
            <w:shd w:color="auto" w:fill="auto" w:val="clear"/>
          </w:tcPr>
          <w:p>
            <w:pPr>
              <w:pStyle w:val="Normal"/>
              <w:widowControl w:val="false"/>
              <w:jc w:val="both"/>
              <w:rPr>
                <w:rFonts w:ascii="Tinos" w:hAnsi="Tinos"/>
                <w:color w:val="000000"/>
                <w:sz w:val="24"/>
              </w:rPr>
            </w:pPr>
            <w:r>
              <w:rPr>
                <w:rFonts w:ascii="Tinos" w:hAnsi="Tinos"/>
                <w:color w:val="000000"/>
                <w:sz w:val="24"/>
              </w:rPr>
              <w:t>- ДНД «Безопасность» Варненского муниципального района;</w:t>
            </w:r>
          </w:p>
          <w:p>
            <w:pPr>
              <w:pStyle w:val="Normal"/>
              <w:widowControl w:val="false"/>
              <w:jc w:val="both"/>
              <w:rPr>
                <w:rFonts w:ascii="Tinos" w:hAnsi="Tinos"/>
                <w:color w:val="000000"/>
                <w:sz w:val="24"/>
              </w:rPr>
            </w:pPr>
            <w:r>
              <w:rPr>
                <w:rFonts w:ascii="Tinos" w:hAnsi="Tinos"/>
                <w:color w:val="000000"/>
                <w:sz w:val="24"/>
              </w:rPr>
              <w:t xml:space="preserve"> </w:t>
            </w:r>
            <w:r>
              <w:rPr>
                <w:rFonts w:ascii="Tinos" w:hAnsi="Tinos"/>
                <w:color w:val="000000"/>
                <w:sz w:val="24"/>
              </w:rPr>
              <w:t>-Отдел МВД России по Варненскому району  (ОМВД);</w:t>
            </w:r>
          </w:p>
          <w:p>
            <w:pPr>
              <w:pStyle w:val="Normal"/>
              <w:widowControl w:val="false"/>
              <w:ind w:left="510" w:hanging="2608"/>
              <w:jc w:val="both"/>
              <w:rPr>
                <w:rFonts w:ascii="Tinos" w:hAnsi="Tinos"/>
                <w:sz w:val="24"/>
              </w:rPr>
            </w:pPr>
            <w:r>
              <w:rPr>
                <w:rFonts w:ascii="Tinos" w:hAnsi="Tinos"/>
                <w:color w:val="000000"/>
                <w:sz w:val="24"/>
              </w:rPr>
              <w:t>- ГБУЗ «Р   -КДН   -Главы сельских поселений Варненского муниципального района (по согласованию);</w:t>
            </w:r>
          </w:p>
          <w:p>
            <w:pPr>
              <w:pStyle w:val="Normal"/>
              <w:widowControl w:val="false"/>
              <w:jc w:val="both"/>
              <w:rPr>
                <w:rFonts w:ascii="Tinos" w:hAnsi="Tinos"/>
                <w:color w:val="000000"/>
                <w:sz w:val="24"/>
              </w:rPr>
            </w:pPr>
            <w:r>
              <w:rPr>
                <w:rFonts w:ascii="Tinos" w:hAnsi="Tinos"/>
                <w:color w:val="000000"/>
                <w:sz w:val="24"/>
              </w:rPr>
              <w:t>-Редакция газеты «Советское село» (по согласованию).</w:t>
            </w:r>
          </w:p>
          <w:p>
            <w:pPr>
              <w:pStyle w:val="Normal"/>
              <w:widowControl w:val="false"/>
              <w:ind w:left="-170" w:hanging="0"/>
              <w:jc w:val="both"/>
              <w:rPr>
                <w:rFonts w:ascii="Tinos" w:hAnsi="Tinos"/>
                <w:color w:val="000000"/>
                <w:sz w:val="24"/>
              </w:rPr>
            </w:pPr>
            <w:r>
              <w:rPr>
                <w:rFonts w:ascii="Tinos" w:hAnsi="Tinos"/>
                <w:color w:val="000000"/>
                <w:sz w:val="24"/>
              </w:rPr>
            </w:r>
          </w:p>
        </w:tc>
      </w:tr>
      <w:tr>
        <w:trPr/>
        <w:tc>
          <w:tcPr>
            <w:tcW w:w="2265" w:type="dxa"/>
            <w:tcBorders/>
            <w:shd w:color="auto" w:fill="auto" w:val="clear"/>
          </w:tcPr>
          <w:p>
            <w:pPr>
              <w:pStyle w:val="51"/>
              <w:widowControl w:val="false"/>
              <w:numPr>
                <w:ilvl w:val="4"/>
                <w:numId w:val="1"/>
              </w:numPr>
              <w:jc w:val="left"/>
              <w:rPr>
                <w:sz w:val="32"/>
                <w:szCs w:val="32"/>
              </w:rPr>
            </w:pPr>
            <w:r>
              <w:rPr>
                <w:rFonts w:ascii="Tinos" w:hAnsi="Tinos"/>
                <w:b w:val="false"/>
                <w:color w:val="000000"/>
                <w:sz w:val="24"/>
              </w:rPr>
              <w:t xml:space="preserve">Основная цель </w:t>
            </w:r>
          </w:p>
          <w:p>
            <w:pPr>
              <w:pStyle w:val="Normal"/>
              <w:widowControl w:val="false"/>
              <w:jc w:val="both"/>
              <w:rPr>
                <w:sz w:val="32"/>
                <w:szCs w:val="32"/>
              </w:rPr>
            </w:pPr>
            <w:r>
              <w:rPr>
                <w:rFonts w:ascii="Tinos" w:hAnsi="Tinos"/>
                <w:color w:val="000000"/>
                <w:sz w:val="24"/>
              </w:rPr>
              <w:t>муниципальной</w:t>
            </w:r>
          </w:p>
          <w:p>
            <w:pPr>
              <w:pStyle w:val="51"/>
              <w:widowControl w:val="false"/>
              <w:numPr>
                <w:ilvl w:val="4"/>
                <w:numId w:val="1"/>
              </w:numPr>
              <w:jc w:val="left"/>
              <w:rPr>
                <w:sz w:val="32"/>
                <w:szCs w:val="32"/>
              </w:rPr>
            </w:pPr>
            <w:r>
              <w:rPr>
                <w:rFonts w:ascii="Tinos" w:hAnsi="Tinos"/>
                <w:b w:val="false"/>
                <w:color w:val="000000"/>
                <w:sz w:val="24"/>
              </w:rPr>
              <w:t>программы</w:t>
            </w:r>
          </w:p>
        </w:tc>
        <w:tc>
          <w:tcPr>
            <w:tcW w:w="7533" w:type="dxa"/>
            <w:tcBorders/>
            <w:shd w:color="auto" w:fill="auto" w:val="clear"/>
          </w:tcPr>
          <w:p>
            <w:pPr>
              <w:pStyle w:val="Normal"/>
              <w:widowControl w:val="false"/>
              <w:shd w:val="clear" w:color="auto" w:fill="FFFFFF"/>
              <w:spacing w:before="0" w:after="150"/>
              <w:jc w:val="both"/>
              <w:rPr/>
            </w:pPr>
            <w:r>
              <w:rPr>
                <w:rFonts w:eastAsia="Times New Roman" w:cs="Arial" w:ascii="Tinos" w:hAnsi="Tinos"/>
                <w:color w:val="000000"/>
                <w:sz w:val="24"/>
              </w:rPr>
              <w:t>О</w:t>
            </w:r>
            <w:r>
              <w:rPr>
                <w:rFonts w:eastAsia="Times New Roman" w:ascii="Tinos" w:hAnsi="Tinos"/>
                <w:color w:val="000000"/>
                <w:sz w:val="24"/>
              </w:rPr>
              <w:t xml:space="preserve">казание </w:t>
            </w:r>
            <w:r>
              <w:rPr>
                <w:rFonts w:eastAsia="Times New Roman" w:cs="Arial" w:ascii="Tinos" w:hAnsi="Tinos"/>
                <w:color w:val="000000"/>
                <w:sz w:val="24"/>
              </w:rPr>
              <w:t xml:space="preserve">ДНД «Безопасность» </w:t>
            </w:r>
            <w:r>
              <w:rPr>
                <w:rFonts w:eastAsia="Times New Roman" w:ascii="Tinos" w:hAnsi="Tinos"/>
                <w:color w:val="000000"/>
                <w:sz w:val="24"/>
              </w:rPr>
              <w:t>содействия органам местного самоуправления, </w:t>
            </w:r>
            <w:r>
              <w:fldChar w:fldCharType="begin"/>
            </w:r>
            <w:r>
              <w:rPr>
                <w:sz w:val="24"/>
                <w:rFonts w:eastAsia="Times New Roman" w:ascii="Tinos" w:hAnsi="Tinos"/>
                <w:color w:val="000000"/>
              </w:rPr>
              <w:instrText> HYPERLINK "http://www.pandia.ru/text/category/pravoohranitelmznie_organi/" \l "_blank"</w:instrText>
            </w:r>
            <w:r>
              <w:rPr>
                <w:sz w:val="24"/>
                <w:rFonts w:eastAsia="Times New Roman" w:ascii="Tinos" w:hAnsi="Tinos"/>
                <w:color w:val="000000"/>
              </w:rPr>
              <w:fldChar w:fldCharType="separate"/>
            </w:r>
            <w:r>
              <w:rPr>
                <w:rFonts w:eastAsia="Times New Roman" w:ascii="Tinos" w:hAnsi="Tinos"/>
                <w:color w:val="000000"/>
                <w:sz w:val="24"/>
              </w:rPr>
              <w:t>правоохранительным органам</w:t>
            </w:r>
            <w:r>
              <w:rPr>
                <w:sz w:val="24"/>
                <w:rFonts w:eastAsia="Times New Roman" w:ascii="Tinos" w:hAnsi="Tinos"/>
                <w:color w:val="000000"/>
              </w:rPr>
              <w:fldChar w:fldCharType="end"/>
            </w:r>
            <w:r>
              <w:rPr>
                <w:rFonts w:eastAsia="Times New Roman" w:ascii="Tinos" w:hAnsi="Tinos"/>
                <w:color w:val="000000"/>
                <w:sz w:val="24"/>
              </w:rPr>
              <w:t xml:space="preserve"> по охране общественного порядка,  защите прав и интересов граждан Варненского муниципального района от противоправных посягательств.</w:t>
            </w:r>
          </w:p>
        </w:tc>
      </w:tr>
      <w:tr>
        <w:trPr>
          <w:trHeight w:val="2205" w:hRule="atLeast"/>
        </w:trPr>
        <w:tc>
          <w:tcPr>
            <w:tcW w:w="2265" w:type="dxa"/>
            <w:tcBorders/>
            <w:shd w:color="auto" w:fill="auto" w:val="clear"/>
          </w:tcPr>
          <w:p>
            <w:pPr>
              <w:pStyle w:val="Normal"/>
              <w:widowControl w:val="false"/>
              <w:jc w:val="both"/>
              <w:rPr>
                <w:sz w:val="32"/>
                <w:szCs w:val="32"/>
              </w:rPr>
            </w:pPr>
            <w:r>
              <w:rPr>
                <w:rFonts w:ascii="Tinos" w:hAnsi="Tinos"/>
                <w:color w:val="000000"/>
                <w:sz w:val="24"/>
              </w:rPr>
              <w:t>Основные задачи  муниципальной</w:t>
            </w:r>
          </w:p>
          <w:p>
            <w:pPr>
              <w:pStyle w:val="Normal"/>
              <w:widowControl w:val="false"/>
              <w:spacing w:before="0" w:after="200"/>
              <w:jc w:val="both"/>
              <w:rPr>
                <w:sz w:val="32"/>
                <w:szCs w:val="32"/>
              </w:rPr>
            </w:pPr>
            <w:r>
              <w:rPr>
                <w:rFonts w:ascii="Tinos" w:hAnsi="Tinos"/>
                <w:color w:val="000000"/>
                <w:sz w:val="24"/>
              </w:rPr>
              <w:t>программы</w:t>
            </w:r>
          </w:p>
        </w:tc>
        <w:tc>
          <w:tcPr>
            <w:tcW w:w="7533" w:type="dxa"/>
            <w:tcBorders/>
            <w:shd w:color="auto" w:fill="auto" w:val="clear"/>
          </w:tcPr>
          <w:p>
            <w:pPr>
              <w:pStyle w:val="NormalWeb"/>
              <w:widowControl w:val="false"/>
              <w:spacing w:before="0" w:after="280"/>
              <w:jc w:val="both"/>
              <w:rPr/>
            </w:pPr>
            <w:r>
              <w:rPr>
                <w:rFonts w:ascii="Tinos" w:hAnsi="Tinos"/>
              </w:rPr>
              <w:t>1.</w:t>
            </w:r>
            <w:r>
              <w:rPr>
                <w:rFonts w:cs="Arial" w:ascii="Tinos" w:hAnsi="Tinos"/>
                <w:b/>
              </w:rPr>
              <w:t xml:space="preserve"> </w:t>
            </w:r>
            <w:r>
              <w:rPr>
                <w:rFonts w:cs="Arial" w:ascii="Tinos" w:hAnsi="Tinos"/>
              </w:rPr>
              <w:t>С</w:t>
            </w:r>
            <w:r>
              <w:rPr/>
              <w:t>оздание условий для повышения роли населения в обеспечении охраны правопорядка;</w:t>
            </w:r>
          </w:p>
          <w:p>
            <w:pPr>
              <w:pStyle w:val="NormalWeb"/>
              <w:widowControl w:val="false"/>
              <w:spacing w:before="280" w:after="280"/>
              <w:jc w:val="both"/>
              <w:rPr/>
            </w:pPr>
            <w:r>
              <w:rPr/>
              <w:t>2. Создание условий для деятельности добровольных формирований по охране общественного порядка, улучшение их взаимодействия с правоохранительными органами;</w:t>
            </w:r>
          </w:p>
          <w:p>
            <w:pPr>
              <w:pStyle w:val="NormalWeb"/>
              <w:widowControl w:val="false"/>
              <w:spacing w:before="280" w:after="280"/>
              <w:jc w:val="both"/>
              <w:rPr/>
            </w:pPr>
            <w:r>
              <w:rPr/>
              <w:t xml:space="preserve">3. Совершенствование системы социальной профилактики правонарушений, направленной на </w:t>
            </w:r>
            <w:r>
              <w:rPr>
                <w:rFonts w:cs="Arial" w:ascii="Tinos" w:hAnsi="Tinos"/>
              </w:rPr>
              <w:t>пресечение правонарушений граждан  района, в том числе среди несовершеннолетних</w:t>
            </w:r>
            <w:r>
              <w:rPr/>
              <w:t>;</w:t>
            </w:r>
          </w:p>
          <w:p>
            <w:pPr>
              <w:pStyle w:val="NormalWeb"/>
              <w:widowControl w:val="false"/>
              <w:spacing w:before="280" w:after="0"/>
              <w:jc w:val="both"/>
              <w:rPr>
                <w:sz w:val="32"/>
                <w:szCs w:val="32"/>
              </w:rPr>
            </w:pPr>
            <w:r>
              <w:rPr/>
              <w:t>4. Повышение правовой грамотности населения путем регулярного информирования и просвещения.</w:t>
            </w:r>
            <w:bookmarkStart w:id="1" w:name="dst100112"/>
            <w:bookmarkEnd w:id="1"/>
          </w:p>
        </w:tc>
      </w:tr>
      <w:tr>
        <w:trPr/>
        <w:tc>
          <w:tcPr>
            <w:tcW w:w="2265" w:type="dxa"/>
            <w:tcBorders/>
            <w:shd w:color="auto" w:fill="auto" w:val="clear"/>
          </w:tcPr>
          <w:p>
            <w:pPr>
              <w:pStyle w:val="Normal"/>
              <w:widowControl w:val="false"/>
              <w:jc w:val="both"/>
              <w:rPr>
                <w:sz w:val="32"/>
                <w:szCs w:val="32"/>
              </w:rPr>
            </w:pPr>
            <w:r>
              <w:rPr>
                <w:rFonts w:ascii="Tinos" w:hAnsi="Tinos"/>
                <w:color w:val="000000"/>
                <w:sz w:val="24"/>
              </w:rPr>
              <w:t>Целевые индикаторы и показатели муниципальной программы</w:t>
            </w:r>
          </w:p>
        </w:tc>
        <w:tc>
          <w:tcPr>
            <w:tcW w:w="7533" w:type="dxa"/>
            <w:tcBorders/>
            <w:shd w:color="auto" w:fill="auto" w:val="clear"/>
          </w:tcPr>
          <w:p>
            <w:pPr>
              <w:pStyle w:val="Normal"/>
              <w:widowControl w:val="false"/>
              <w:jc w:val="both"/>
              <w:rPr>
                <w:rFonts w:ascii="Tinos" w:hAnsi="Tinos"/>
                <w:color w:val="000000"/>
                <w:sz w:val="24"/>
              </w:rPr>
            </w:pPr>
            <w:r>
              <w:rPr>
                <w:rFonts w:ascii="Tinos" w:hAnsi="Tinos"/>
                <w:color w:val="000000"/>
                <w:sz w:val="24"/>
              </w:rPr>
              <w:t>1. Сумма финансирования   материального поощрения граждан, участвующих в охране общественного порядка.</w:t>
            </w:r>
          </w:p>
          <w:p>
            <w:pPr>
              <w:pStyle w:val="Normal"/>
              <w:widowControl w:val="false"/>
              <w:jc w:val="both"/>
              <w:rPr/>
            </w:pPr>
            <w:r>
              <w:rPr>
                <w:rFonts w:ascii="Tinos" w:hAnsi="Tinos"/>
                <w:color w:val="000000"/>
                <w:sz w:val="24"/>
              </w:rPr>
              <w:t>2. К</w:t>
            </w:r>
            <w:r>
              <w:rPr>
                <w:rStyle w:val="Style15"/>
                <w:rFonts w:ascii="Tinos" w:hAnsi="Tinos"/>
                <w:color w:val="000000"/>
                <w:sz w:val="24"/>
                <w:u w:val="none"/>
              </w:rPr>
              <w:t>оличество общественных мероприятий,   охраняемых членами ДНД.</w:t>
            </w:r>
          </w:p>
          <w:p>
            <w:pPr>
              <w:pStyle w:val="Normal"/>
              <w:widowControl w:val="false"/>
              <w:spacing w:lineRule="atLeast" w:line="315"/>
              <w:jc w:val="both"/>
              <w:textAlignment w:val="baseline"/>
              <w:rPr/>
            </w:pPr>
            <w:r>
              <w:rPr>
                <w:rStyle w:val="Style15"/>
                <w:rFonts w:ascii="Tinos" w:hAnsi="Tinos"/>
                <w:i/>
                <w:iCs/>
                <w:color w:val="000000"/>
                <w:sz w:val="24"/>
                <w:u w:val="none"/>
              </w:rPr>
              <w:t>3.К</w:t>
            </w:r>
            <w:r>
              <w:rPr>
                <w:rStyle w:val="Style15"/>
                <w:rFonts w:ascii="Tinos" w:hAnsi="Tinos"/>
                <w:color w:val="000000"/>
                <w:sz w:val="24"/>
                <w:u w:val="none"/>
              </w:rPr>
              <w:t xml:space="preserve">оличество  выходов на охрану общественного порядка. </w:t>
            </w:r>
          </w:p>
          <w:p>
            <w:pPr>
              <w:pStyle w:val="Formattext"/>
              <w:widowControl w:val="false"/>
              <w:spacing w:lineRule="atLeast" w:line="315" w:before="0" w:after="0"/>
              <w:jc w:val="both"/>
              <w:textAlignment w:val="baseline"/>
              <w:rPr/>
            </w:pPr>
            <w:r>
              <w:rPr>
                <w:rFonts w:ascii="Tinos" w:hAnsi="Tinos"/>
                <w:color w:val="000000"/>
              </w:rPr>
              <w:t>4</w:t>
            </w:r>
            <w:r>
              <w:rPr>
                <w:rStyle w:val="Style15"/>
                <w:rFonts w:cs="Arial" w:ascii="Tinos" w:hAnsi="Tinos"/>
                <w:color w:val="000000"/>
                <w:u w:val="none"/>
              </w:rPr>
              <w:t>.</w:t>
            </w:r>
            <w:r>
              <w:rPr>
                <w:rFonts w:ascii="Tinos" w:hAnsi="Tinos"/>
                <w:color w:val="000000"/>
              </w:rPr>
              <w:t xml:space="preserve">Количество  проведённых профилактических проверок. </w:t>
            </w:r>
          </w:p>
          <w:p>
            <w:pPr>
              <w:pStyle w:val="Formattext"/>
              <w:widowControl w:val="false"/>
              <w:spacing w:lineRule="atLeast" w:line="315" w:before="0" w:after="0"/>
              <w:jc w:val="both"/>
              <w:textAlignment w:val="baseline"/>
              <w:rPr>
                <w:b/>
                <w:b/>
                <w:color w:val="000000"/>
              </w:rPr>
            </w:pPr>
            <w:r>
              <w:rPr>
                <w:rFonts w:ascii="Tinos" w:hAnsi="Tinos"/>
                <w:color w:val="000000"/>
              </w:rPr>
              <w:t>5. Д</w:t>
            </w:r>
            <w:r>
              <w:rPr>
                <w:rStyle w:val="Style15"/>
                <w:rFonts w:cs="Arial" w:ascii="Tinos" w:hAnsi="Tinos"/>
                <w:color w:val="000000"/>
                <w:u w:val="none"/>
              </w:rPr>
              <w:t>оля выявленных с участием общественности правонарушений в общем количестве правонарушений.</w:t>
            </w:r>
          </w:p>
          <w:p>
            <w:pPr>
              <w:pStyle w:val="Normal"/>
              <w:widowControl w:val="false"/>
              <w:spacing w:before="0" w:after="29"/>
              <w:jc w:val="both"/>
              <w:rPr>
                <w:rFonts w:ascii="Tinos" w:hAnsi="Tinos"/>
                <w:color w:val="000000"/>
                <w:sz w:val="24"/>
              </w:rPr>
            </w:pPr>
            <w:r>
              <w:rPr>
                <w:rFonts w:ascii="Tinos" w:hAnsi="Tinos"/>
                <w:i/>
                <w:iCs/>
                <w:color w:val="000000"/>
                <w:sz w:val="24"/>
              </w:rPr>
              <w:t xml:space="preserve">6. </w:t>
            </w:r>
            <w:r>
              <w:rPr>
                <w:rFonts w:eastAsia="Times New Roman" w:ascii="Tinos" w:hAnsi="Tinos"/>
                <w:color w:val="000000"/>
                <w:sz w:val="24"/>
              </w:rPr>
              <w:t>Участие в проведении межведомственных оперативно-профилактических операций.</w:t>
            </w:r>
          </w:p>
          <w:p>
            <w:pPr>
              <w:pStyle w:val="Normal"/>
              <w:widowControl w:val="false"/>
              <w:jc w:val="both"/>
              <w:rPr>
                <w:rFonts w:ascii="Tinos" w:hAnsi="Tinos"/>
                <w:color w:val="000000"/>
                <w:sz w:val="24"/>
              </w:rPr>
            </w:pPr>
            <w:r>
              <w:rPr>
                <w:rFonts w:ascii="Tinos" w:hAnsi="Tinos"/>
                <w:color w:val="000000"/>
                <w:sz w:val="24"/>
              </w:rPr>
              <w:t xml:space="preserve">7. </w:t>
            </w:r>
            <w:r>
              <w:rPr>
                <w:rFonts w:cs="Tinos" w:ascii="Tinos" w:hAnsi="Tinos"/>
                <w:color w:val="000000"/>
                <w:sz w:val="24"/>
              </w:rPr>
              <w:t xml:space="preserve">Освещение в СМИ, в том числе в сети Интернет, деятельности ДНД, субъектов профилактики, правоохранительных органов в сфере профилактики </w:t>
            </w:r>
            <w:r>
              <w:rPr>
                <w:rFonts w:eastAsia="Times New Roman" w:cs="Arial" w:ascii="Tinos" w:hAnsi="Tinos"/>
                <w:b/>
                <w:bCs/>
                <w:color w:val="000000"/>
                <w:sz w:val="24"/>
              </w:rPr>
              <w:t xml:space="preserve"> </w:t>
            </w:r>
            <w:r>
              <w:rPr>
                <w:rFonts w:eastAsia="Times New Roman" w:cs="Arial" w:ascii="Tinos" w:hAnsi="Tinos"/>
                <w:color w:val="000000"/>
                <w:sz w:val="24"/>
              </w:rPr>
              <w:t>правовых знаний, разъяснения норм поведения в общественных местах</w:t>
            </w:r>
          </w:p>
        </w:tc>
      </w:tr>
      <w:tr>
        <w:trPr/>
        <w:tc>
          <w:tcPr>
            <w:tcW w:w="2265" w:type="dxa"/>
            <w:tcBorders/>
            <w:shd w:color="auto" w:fill="auto" w:val="clear"/>
          </w:tcPr>
          <w:p>
            <w:pPr>
              <w:pStyle w:val="Normal"/>
              <w:widowControl w:val="false"/>
              <w:rPr>
                <w:sz w:val="32"/>
                <w:szCs w:val="32"/>
              </w:rPr>
            </w:pPr>
            <w:r>
              <w:rPr>
                <w:rFonts w:ascii="Tinos" w:hAnsi="Tinos"/>
                <w:color w:val="000000"/>
                <w:sz w:val="24"/>
              </w:rPr>
              <w:t>Сроки реализации муниципальной</w:t>
            </w:r>
          </w:p>
          <w:p>
            <w:pPr>
              <w:pStyle w:val="Normal"/>
              <w:widowControl w:val="false"/>
              <w:spacing w:before="0" w:after="200"/>
              <w:rPr>
                <w:sz w:val="32"/>
                <w:szCs w:val="32"/>
              </w:rPr>
            </w:pPr>
            <w:r>
              <w:rPr>
                <w:rFonts w:ascii="Tinos" w:hAnsi="Tinos"/>
                <w:color w:val="000000"/>
                <w:sz w:val="24"/>
              </w:rPr>
              <w:t>программы</w:t>
            </w:r>
          </w:p>
        </w:tc>
        <w:tc>
          <w:tcPr>
            <w:tcW w:w="7533" w:type="dxa"/>
            <w:tcBorders/>
            <w:shd w:color="auto" w:fill="auto" w:val="clear"/>
          </w:tcPr>
          <w:p>
            <w:pPr>
              <w:pStyle w:val="Normal"/>
              <w:widowControl w:val="false"/>
              <w:jc w:val="both"/>
              <w:rPr>
                <w:sz w:val="32"/>
                <w:szCs w:val="32"/>
              </w:rPr>
            </w:pPr>
            <w:r>
              <w:rPr>
                <w:rFonts w:ascii="Tinos" w:hAnsi="Tinos"/>
                <w:color w:val="000000"/>
                <w:sz w:val="24"/>
              </w:rPr>
              <w:t>1 этап -  2024 -2026 годы</w:t>
            </w:r>
          </w:p>
          <w:p>
            <w:pPr>
              <w:pStyle w:val="Normal"/>
              <w:widowControl w:val="false"/>
              <w:spacing w:before="0" w:after="200"/>
              <w:jc w:val="both"/>
              <w:rPr>
                <w:rFonts w:ascii="Tinos" w:hAnsi="Tinos"/>
                <w:color w:val="000000"/>
                <w:sz w:val="24"/>
              </w:rPr>
            </w:pPr>
            <w:r>
              <w:rPr>
                <w:rFonts w:ascii="Tinos" w:hAnsi="Tinos"/>
                <w:color w:val="000000"/>
                <w:sz w:val="24"/>
              </w:rPr>
            </w:r>
          </w:p>
        </w:tc>
      </w:tr>
      <w:tr>
        <w:trPr>
          <w:trHeight w:val="1242" w:hRule="atLeast"/>
        </w:trPr>
        <w:tc>
          <w:tcPr>
            <w:tcW w:w="2265" w:type="dxa"/>
            <w:tcBorders/>
            <w:shd w:color="auto" w:fill="auto" w:val="clear"/>
          </w:tcPr>
          <w:p>
            <w:pPr>
              <w:pStyle w:val="Normal"/>
              <w:widowControl w:val="false"/>
              <w:spacing w:before="0" w:after="200"/>
              <w:rPr>
                <w:sz w:val="32"/>
                <w:szCs w:val="32"/>
              </w:rPr>
            </w:pPr>
            <w:r>
              <w:rPr>
                <w:rFonts w:ascii="Tinos" w:hAnsi="Tinos"/>
                <w:color w:val="000000"/>
                <w:sz w:val="24"/>
              </w:rPr>
              <w:t>Объемы бюджетных ассигнований муниципальной программы</w:t>
            </w:r>
          </w:p>
        </w:tc>
        <w:tc>
          <w:tcPr>
            <w:tcW w:w="7533" w:type="dxa"/>
            <w:tcBorders/>
            <w:shd w:color="auto" w:fill="auto" w:val="clear"/>
          </w:tcPr>
          <w:p>
            <w:pPr>
              <w:pStyle w:val="Normal"/>
              <w:widowControl w:val="false"/>
              <w:spacing w:before="0" w:after="200"/>
              <w:jc w:val="both"/>
              <w:rPr>
                <w:rFonts w:ascii="Tinos" w:hAnsi="Tinos"/>
                <w:b/>
                <w:b/>
                <w:bCs/>
                <w:sz w:val="24"/>
              </w:rPr>
            </w:pPr>
            <w:r>
              <w:rPr>
                <w:rFonts w:ascii="Tinos" w:hAnsi="Tinos"/>
                <w:color w:val="000000"/>
                <w:sz w:val="24"/>
              </w:rPr>
              <w:t xml:space="preserve">Общий объем финансирования Программы из местного бюджета в  2024-2026 годах  составит  </w:t>
            </w:r>
            <w:r>
              <w:rPr>
                <w:rFonts w:ascii="Tinos" w:hAnsi="Tinos"/>
                <w:b/>
                <w:bCs/>
                <w:sz w:val="24"/>
              </w:rPr>
              <w:t>360 000,0 рублей:</w:t>
            </w:r>
          </w:p>
          <w:p>
            <w:pPr>
              <w:pStyle w:val="Normal"/>
              <w:widowControl w:val="false"/>
              <w:spacing w:before="0" w:after="200"/>
              <w:jc w:val="both"/>
              <w:rPr>
                <w:rFonts w:ascii="Tinos" w:hAnsi="Tinos"/>
                <w:b/>
                <w:b/>
                <w:bCs/>
                <w:sz w:val="24"/>
              </w:rPr>
            </w:pPr>
            <w:r>
              <w:rPr>
                <w:rFonts w:ascii="Tinos" w:hAnsi="Tinos"/>
                <w:b/>
                <w:bCs/>
                <w:sz w:val="24"/>
              </w:rPr>
              <w:t>2024 г. – 115,0 руб.</w:t>
            </w:r>
          </w:p>
          <w:p>
            <w:pPr>
              <w:pStyle w:val="Normal"/>
              <w:widowControl w:val="false"/>
              <w:spacing w:before="0" w:after="200"/>
              <w:jc w:val="both"/>
              <w:rPr>
                <w:rFonts w:ascii="Tinos" w:hAnsi="Tinos"/>
                <w:b/>
                <w:b/>
                <w:bCs/>
                <w:sz w:val="24"/>
              </w:rPr>
            </w:pPr>
            <w:r>
              <w:rPr>
                <w:rFonts w:ascii="Tinos" w:hAnsi="Tinos"/>
                <w:b/>
                <w:bCs/>
                <w:sz w:val="24"/>
              </w:rPr>
              <w:t>2025 г. – 120,0 руб.</w:t>
            </w:r>
          </w:p>
          <w:p>
            <w:pPr>
              <w:pStyle w:val="Normal"/>
              <w:widowControl w:val="false"/>
              <w:spacing w:before="0" w:after="200"/>
              <w:jc w:val="both"/>
              <w:rPr>
                <w:sz w:val="32"/>
                <w:szCs w:val="32"/>
              </w:rPr>
            </w:pPr>
            <w:r>
              <w:rPr>
                <w:rFonts w:ascii="Tinos" w:hAnsi="Tinos"/>
                <w:b/>
                <w:bCs/>
                <w:sz w:val="24"/>
              </w:rPr>
              <w:t>2026 г. – 125,0 руб.</w:t>
            </w:r>
          </w:p>
        </w:tc>
      </w:tr>
      <w:tr>
        <w:trPr>
          <w:trHeight w:val="727" w:hRule="atLeast"/>
        </w:trPr>
        <w:tc>
          <w:tcPr>
            <w:tcW w:w="2265" w:type="dxa"/>
            <w:tcBorders/>
            <w:shd w:color="auto" w:fill="auto" w:val="clear"/>
          </w:tcPr>
          <w:p>
            <w:pPr>
              <w:pStyle w:val="Normal"/>
              <w:widowControl w:val="false"/>
              <w:spacing w:before="0" w:after="200"/>
              <w:rPr>
                <w:sz w:val="32"/>
                <w:szCs w:val="32"/>
              </w:rPr>
            </w:pPr>
            <w:r>
              <w:rPr>
                <w:rFonts w:ascii="Tinos" w:hAnsi="Tinos"/>
                <w:color w:val="000000"/>
                <w:sz w:val="24"/>
              </w:rPr>
              <w:t>Ожидаемые результаты реализации муниципальной программы</w:t>
            </w:r>
          </w:p>
        </w:tc>
        <w:tc>
          <w:tcPr>
            <w:tcW w:w="7533" w:type="dxa"/>
            <w:tcBorders/>
            <w:shd w:color="auto" w:fill="auto" w:val="clear"/>
          </w:tcPr>
          <w:p>
            <w:pPr>
              <w:pStyle w:val="Normal"/>
              <w:widowControl w:val="false"/>
              <w:jc w:val="both"/>
              <w:rPr>
                <w:sz w:val="32"/>
                <w:szCs w:val="32"/>
              </w:rPr>
            </w:pPr>
            <w:r>
              <w:rPr>
                <w:rFonts w:ascii="Tinos" w:hAnsi="Tinos"/>
                <w:color w:val="000000"/>
                <w:sz w:val="24"/>
              </w:rPr>
              <w:t xml:space="preserve">В результате реализации Программы к концу 2026 года планируется: </w:t>
            </w:r>
          </w:p>
          <w:p>
            <w:pPr>
              <w:pStyle w:val="Normal"/>
              <w:widowControl w:val="false"/>
              <w:jc w:val="both"/>
              <w:rPr>
                <w:rFonts w:ascii="Tinos" w:hAnsi="Tinos"/>
                <w:color w:val="000000"/>
                <w:sz w:val="24"/>
              </w:rPr>
            </w:pPr>
            <w:r>
              <w:rPr>
                <w:rFonts w:ascii="Tinos" w:hAnsi="Tinos"/>
                <w:color w:val="000000"/>
                <w:sz w:val="24"/>
              </w:rPr>
              <w:t>1. Увеличение суммы финансирования материального  поощрения граждан, участвующих в охране общественного порядка до 125 000,0 рублей.</w:t>
            </w:r>
          </w:p>
          <w:p>
            <w:pPr>
              <w:pStyle w:val="Normal"/>
              <w:widowControl w:val="false"/>
              <w:jc w:val="both"/>
              <w:rPr/>
            </w:pPr>
            <w:r>
              <w:rPr>
                <w:rFonts w:ascii="Tinos" w:hAnsi="Tinos"/>
                <w:color w:val="000000"/>
                <w:sz w:val="24"/>
              </w:rPr>
              <w:t>2.</w:t>
            </w:r>
            <w:r>
              <w:rPr>
                <w:rStyle w:val="Style15"/>
                <w:rFonts w:ascii="Tinos" w:hAnsi="Tinos"/>
                <w:color w:val="000000"/>
                <w:sz w:val="24"/>
                <w:u w:val="none"/>
              </w:rPr>
              <w:t xml:space="preserve"> Увеличение количества общественных мероприятий,   охраняемых членами ДНД — до 20 в год.</w:t>
            </w:r>
          </w:p>
          <w:p>
            <w:pPr>
              <w:pStyle w:val="Normal"/>
              <w:widowControl w:val="false"/>
              <w:jc w:val="both"/>
              <w:rPr/>
            </w:pPr>
            <w:r>
              <w:rPr>
                <w:rStyle w:val="Style15"/>
                <w:rFonts w:ascii="Tinos" w:hAnsi="Tinos"/>
                <w:color w:val="000000"/>
                <w:sz w:val="24"/>
                <w:u w:val="none"/>
              </w:rPr>
              <w:t>3.</w:t>
            </w:r>
            <w:r>
              <w:rPr>
                <w:rStyle w:val="Style15"/>
                <w:rFonts w:ascii="Tinos" w:hAnsi="Tinos"/>
                <w:i/>
                <w:iCs/>
                <w:color w:val="000000"/>
                <w:sz w:val="24"/>
                <w:u w:val="none"/>
              </w:rPr>
              <w:t xml:space="preserve"> </w:t>
            </w:r>
            <w:r>
              <w:rPr>
                <w:rStyle w:val="Style15"/>
                <w:rFonts w:ascii="Tinos" w:hAnsi="Tinos"/>
                <w:color w:val="000000"/>
                <w:sz w:val="24"/>
                <w:u w:val="none"/>
              </w:rPr>
              <w:t xml:space="preserve">Увеличение </w:t>
            </w:r>
            <w:r>
              <w:rPr>
                <w:rStyle w:val="Style15"/>
                <w:rFonts w:ascii="Tinos" w:hAnsi="Tinos"/>
                <w:i/>
                <w:iCs/>
                <w:color w:val="000000"/>
                <w:sz w:val="24"/>
                <w:u w:val="none"/>
              </w:rPr>
              <w:t>к</w:t>
            </w:r>
            <w:r>
              <w:rPr>
                <w:rStyle w:val="Style15"/>
                <w:rFonts w:ascii="Tinos" w:hAnsi="Tinos"/>
                <w:color w:val="000000"/>
                <w:sz w:val="24"/>
                <w:u w:val="none"/>
              </w:rPr>
              <w:t>оличества  выходов на охрану общественного порядка   — до 8 в год.</w:t>
            </w:r>
          </w:p>
          <w:p>
            <w:pPr>
              <w:pStyle w:val="Formattext"/>
              <w:widowControl w:val="false"/>
              <w:spacing w:lineRule="atLeast" w:line="315" w:before="0" w:after="0"/>
              <w:jc w:val="both"/>
              <w:textAlignment w:val="baseline"/>
              <w:rPr/>
            </w:pPr>
            <w:r>
              <w:rPr>
                <w:rFonts w:ascii="Tinos" w:hAnsi="Tinos"/>
                <w:color w:val="000000"/>
              </w:rPr>
              <w:t>4</w:t>
            </w:r>
            <w:r>
              <w:rPr>
                <w:rStyle w:val="Style15"/>
                <w:rFonts w:cs="Arial" w:ascii="Tinos" w:hAnsi="Tinos"/>
                <w:color w:val="000000"/>
                <w:u w:val="none"/>
              </w:rPr>
              <w:t>.Увеличение к</w:t>
            </w:r>
            <w:r>
              <w:rPr>
                <w:rFonts w:ascii="Tinos" w:hAnsi="Tinos"/>
                <w:color w:val="000000"/>
              </w:rPr>
              <w:t xml:space="preserve">оличества  проведённых профилактических проверок -  до 4 в год. </w:t>
            </w:r>
          </w:p>
          <w:p>
            <w:pPr>
              <w:pStyle w:val="Formattext"/>
              <w:widowControl w:val="false"/>
              <w:spacing w:lineRule="atLeast" w:line="315" w:before="0" w:after="0"/>
              <w:jc w:val="both"/>
              <w:textAlignment w:val="baseline"/>
              <w:rPr>
                <w:b/>
                <w:b/>
                <w:color w:val="000000"/>
              </w:rPr>
            </w:pPr>
            <w:r>
              <w:rPr>
                <w:rFonts w:ascii="Tinos" w:hAnsi="Tinos"/>
                <w:color w:val="000000"/>
              </w:rPr>
              <w:t>5. Увеличение доли</w:t>
            </w:r>
            <w:r>
              <w:rPr>
                <w:rStyle w:val="Style15"/>
                <w:rFonts w:cs="Arial" w:ascii="Tinos" w:hAnsi="Tinos"/>
                <w:color w:val="000000"/>
                <w:u w:val="none"/>
              </w:rPr>
              <w:t xml:space="preserve"> выявленных с участием общественности правонарушений в общем количестве правонарушений — до 16 %</w:t>
            </w:r>
          </w:p>
          <w:p>
            <w:pPr>
              <w:pStyle w:val="Normal"/>
              <w:widowControl w:val="false"/>
              <w:spacing w:before="0" w:after="29"/>
              <w:jc w:val="both"/>
              <w:rPr>
                <w:rFonts w:ascii="Tinos" w:hAnsi="Tinos"/>
                <w:color w:val="000000"/>
                <w:sz w:val="24"/>
              </w:rPr>
            </w:pPr>
            <w:r>
              <w:rPr>
                <w:rFonts w:ascii="Tinos" w:hAnsi="Tinos"/>
                <w:i/>
                <w:iCs/>
                <w:color w:val="000000"/>
                <w:sz w:val="24"/>
              </w:rPr>
              <w:t xml:space="preserve">6. </w:t>
            </w:r>
            <w:r>
              <w:rPr>
                <w:rFonts w:eastAsia="Times New Roman" w:ascii="Tinos" w:hAnsi="Tinos"/>
                <w:color w:val="000000"/>
                <w:sz w:val="24"/>
              </w:rPr>
              <w:t>Участие в проведении межведомственных оперативно-профилактических операций -  до 9 в год.</w:t>
            </w:r>
          </w:p>
          <w:p>
            <w:pPr>
              <w:pStyle w:val="Normal"/>
              <w:widowControl w:val="false"/>
              <w:jc w:val="both"/>
              <w:rPr>
                <w:rStyle w:val="Style15"/>
                <w:rFonts w:ascii="Tinos" w:hAnsi="Tinos" w:eastAsia="Times New Roman" w:cs="Arial"/>
                <w:color w:val="000000"/>
                <w:sz w:val="24"/>
                <w:u w:val="none"/>
              </w:rPr>
            </w:pPr>
            <w:r>
              <w:rPr>
                <w:rStyle w:val="Style15"/>
                <w:rFonts w:ascii="Tinos" w:hAnsi="Tinos"/>
                <w:color w:val="000080"/>
                <w:sz w:val="24"/>
                <w:u w:val="none"/>
              </w:rPr>
              <w:t xml:space="preserve">7. </w:t>
            </w:r>
            <w:r>
              <w:rPr>
                <w:rStyle w:val="Style15"/>
                <w:rFonts w:cs="Tinos" w:ascii="Tinos" w:hAnsi="Tinos"/>
                <w:color w:val="000080"/>
                <w:sz w:val="24"/>
                <w:u w:val="none"/>
              </w:rPr>
              <w:t xml:space="preserve">Освещение в СМИ, в том числе в сети Интернет, деятельности ДНД, субъектов профилактики, правоохранительных органов в сфере профилактики </w:t>
            </w:r>
            <w:r>
              <w:rPr>
                <w:rStyle w:val="Style15"/>
                <w:rFonts w:eastAsia="Times New Roman" w:cs="Arial" w:ascii="Tinos" w:hAnsi="Tinos"/>
                <w:b/>
                <w:bCs/>
                <w:color w:val="000080"/>
                <w:sz w:val="24"/>
                <w:u w:val="none"/>
              </w:rPr>
              <w:t xml:space="preserve"> </w:t>
            </w:r>
            <w:r>
              <w:rPr>
                <w:rStyle w:val="Style15"/>
                <w:rFonts w:eastAsia="Times New Roman" w:cs="Arial" w:ascii="Tinos" w:hAnsi="Tinos"/>
                <w:color w:val="000080"/>
                <w:sz w:val="24"/>
                <w:u w:val="none"/>
              </w:rPr>
              <w:t>правовых знаний, разъяснения норм поведения в общественных местах -  до 15 в год.</w:t>
            </w:r>
          </w:p>
          <w:p>
            <w:pPr>
              <w:pStyle w:val="Normal"/>
              <w:widowControl w:val="false"/>
              <w:jc w:val="both"/>
              <w:rPr/>
            </w:pPr>
            <w:r>
              <w:rPr/>
            </w:r>
          </w:p>
        </w:tc>
      </w:tr>
    </w:tbl>
    <w:p>
      <w:pPr>
        <w:pStyle w:val="Normal"/>
        <w:rPr>
          <w:rFonts w:ascii="Tinos" w:hAnsi="Tinos"/>
          <w:color w:val="000000"/>
          <w:sz w:val="24"/>
        </w:rPr>
      </w:pPr>
      <w:r>
        <w:rPr>
          <w:rFonts w:ascii="Tinos" w:hAnsi="Tinos"/>
          <w:b/>
          <w:bCs/>
          <w:color w:val="000000"/>
          <w:sz w:val="24"/>
        </w:rPr>
        <w:t xml:space="preserve">   </w:t>
      </w:r>
      <w:r>
        <w:rPr>
          <w:rFonts w:ascii="Tinos" w:hAnsi="Tinos"/>
          <w:b/>
          <w:bCs/>
          <w:color w:val="000000"/>
          <w:sz w:val="24"/>
        </w:rPr>
        <w:t>Раздел I.   Содержание проблемы и  обоснование</w:t>
      </w:r>
    </w:p>
    <w:p>
      <w:pPr>
        <w:pStyle w:val="Normal"/>
        <w:rPr>
          <w:rFonts w:ascii="Tinos" w:hAnsi="Tinos"/>
          <w:b/>
          <w:b/>
          <w:bCs/>
          <w:sz w:val="24"/>
        </w:rPr>
      </w:pPr>
      <w:r>
        <w:rPr>
          <w:rFonts w:ascii="Tinos" w:hAnsi="Tinos"/>
          <w:b/>
          <w:bCs/>
          <w:color w:val="000000"/>
          <w:sz w:val="24"/>
        </w:rPr>
        <w:t xml:space="preserve">              </w:t>
      </w:r>
      <w:r>
        <w:rPr>
          <w:rFonts w:ascii="Tinos" w:hAnsi="Tinos"/>
          <w:b/>
          <w:bCs/>
          <w:color w:val="000000"/>
          <w:sz w:val="24"/>
        </w:rPr>
        <w:t>необходимости ее решения программными методами</w:t>
      </w:r>
    </w:p>
    <w:p>
      <w:pPr>
        <w:pStyle w:val="Normal"/>
        <w:rPr>
          <w:rFonts w:ascii="Tinos" w:hAnsi="Tinos"/>
          <w:b/>
          <w:b/>
          <w:bCs/>
          <w:color w:val="000000"/>
          <w:sz w:val="24"/>
        </w:rPr>
      </w:pPr>
      <w:r>
        <w:rPr>
          <w:rFonts w:ascii="Tinos" w:hAnsi="Tinos"/>
          <w:b/>
          <w:bCs/>
          <w:color w:val="000000"/>
          <w:sz w:val="24"/>
        </w:rPr>
      </w:r>
    </w:p>
    <w:p>
      <w:pPr>
        <w:pStyle w:val="Normal"/>
        <w:jc w:val="both"/>
        <w:rPr>
          <w:rFonts w:ascii="Tinos" w:hAnsi="Tinos"/>
          <w:bCs/>
          <w:sz w:val="24"/>
        </w:rPr>
      </w:pPr>
      <w:r>
        <w:rPr>
          <w:rFonts w:ascii="Tinos" w:hAnsi="Tinos"/>
          <w:bCs/>
          <w:color w:val="000000"/>
          <w:sz w:val="24"/>
        </w:rPr>
        <w:t xml:space="preserve">  </w:t>
      </w:r>
      <w:r>
        <w:rPr>
          <w:rFonts w:ascii="Tinos" w:hAnsi="Tinos"/>
          <w:bCs/>
          <w:color w:val="000000"/>
          <w:sz w:val="24"/>
        </w:rPr>
        <w:t xml:space="preserve">В Варненском муниципальном районе в 2015 г. создана добровольная народная дружина (далее – ДНД) «Безопасность», которая внесена в областной реестр и действует на основании Положения о добровольных народных дружинах по обеспечению общественного порядка на территории Варненского муниципального  </w:t>
      </w:r>
      <w:r>
        <w:rPr>
          <w:rFonts w:eastAsia="Times New Roman" w:cs="Arial" w:ascii="Tinos" w:hAnsi="Tinos"/>
          <w:bCs/>
          <w:color w:val="000000"/>
          <w:sz w:val="24"/>
        </w:rPr>
        <w:t xml:space="preserve">района (далее – ВМР), утвержденного </w:t>
      </w:r>
      <w:r>
        <w:rPr>
          <w:rFonts w:ascii="Tinos" w:hAnsi="Tinos"/>
          <w:bCs/>
          <w:color w:val="000000"/>
          <w:sz w:val="24"/>
        </w:rPr>
        <w:t xml:space="preserve"> </w:t>
      </w:r>
      <w:r>
        <w:rPr>
          <w:rFonts w:eastAsia="Times New Roman" w:cs="Arial" w:ascii="Tinos" w:hAnsi="Tinos"/>
          <w:color w:val="000000"/>
          <w:sz w:val="24"/>
        </w:rPr>
        <w:t xml:space="preserve">постановлением администрации </w:t>
      </w:r>
      <w:r>
        <w:rPr>
          <w:rFonts w:eastAsia="Times New Roman" w:ascii="Tinos" w:hAnsi="Tinos"/>
          <w:color w:val="000000"/>
          <w:sz w:val="24"/>
        </w:rPr>
        <w:t xml:space="preserve">Варненского муниципального района Челябинской области  </w:t>
      </w:r>
      <w:r>
        <w:rPr>
          <w:rFonts w:ascii="Tinos" w:hAnsi="Tinos"/>
          <w:bCs/>
          <w:color w:val="000000"/>
          <w:sz w:val="24"/>
        </w:rPr>
        <w:t xml:space="preserve">от  31.07.2015 г.  № 685.  Администрация района  финансировала организационные мероприятия по созданию условий деятельности ДНД:  выделила помещение, заказала удостоверения и повязки, разработала формы и образцы основных документов, ежегодно оказывает материальное поощрение членам ДНД, осуществляющим выходы </w:t>
      </w:r>
      <w:r>
        <w:rPr>
          <w:rFonts w:ascii="Tinos" w:hAnsi="Tinos"/>
          <w:color w:val="000000"/>
          <w:sz w:val="24"/>
        </w:rPr>
        <w:t>на охрану общественного порядка, лучших членов ДНД представляет на материальное вознаграждение в Министерство общественной безопасности Челябинской области.</w:t>
      </w:r>
    </w:p>
    <w:p>
      <w:pPr>
        <w:pStyle w:val="Normal"/>
        <w:jc w:val="both"/>
        <w:rPr>
          <w:rStyle w:val="2115pt"/>
          <w:rFonts w:ascii="Times New Roman" w:hAnsi="Times New Roman"/>
          <w:b w:val="false"/>
          <w:b w:val="false"/>
          <w:i/>
          <w:i/>
          <w:sz w:val="24"/>
        </w:rPr>
      </w:pPr>
      <w:r>
        <w:rPr>
          <w:rFonts w:ascii="Tinos" w:hAnsi="Tinos"/>
          <w:color w:val="000000"/>
          <w:sz w:val="24"/>
        </w:rPr>
        <w:t xml:space="preserve">  </w:t>
      </w:r>
      <w:r>
        <w:rPr>
          <w:rStyle w:val="2115pt"/>
          <w:rFonts w:ascii="Tinos" w:hAnsi="Tinos"/>
          <w:b w:val="false"/>
          <w:sz w:val="24"/>
          <w:szCs w:val="24"/>
        </w:rPr>
        <w:t xml:space="preserve">    </w:t>
      </w:r>
      <w:r>
        <w:rPr>
          <w:rStyle w:val="2115pt"/>
          <w:rFonts w:ascii="Tinos" w:hAnsi="Tinos"/>
          <w:b w:val="false"/>
          <w:sz w:val="24"/>
          <w:szCs w:val="24"/>
        </w:rPr>
        <w:t>Для организации работы ДНД при администрации ВМР создан штаб ДНД, которым руководит специалист по делам ГО и ЧС района. Заседания штаба проводятся ежеквартально отдельно по мере необходимости или совместно с</w:t>
      </w:r>
      <w:r>
        <w:rPr>
          <w:rStyle w:val="2115pt"/>
          <w:rFonts w:ascii="Tinos" w:hAnsi="Tinos"/>
          <w:i/>
          <w:sz w:val="24"/>
          <w:szCs w:val="24"/>
        </w:rPr>
        <w:t xml:space="preserve"> </w:t>
      </w:r>
      <w:r>
        <w:rPr>
          <w:rStyle w:val="9TimesNewRoman"/>
          <w:rFonts w:eastAsia="Bookman Old Style" w:ascii="Tinos" w:hAnsi="Tinos"/>
          <w:i w:val="false"/>
          <w:color w:val="000000"/>
          <w:sz w:val="24"/>
          <w:shd w:fill="FFFFFF" w:val="clear"/>
        </w:rPr>
        <w:t>Межведомственной  комиссией  по профилактике  преступлений и иных правонарушений в</w:t>
      </w:r>
      <w:r>
        <w:rPr>
          <w:rStyle w:val="9TimesNewRoman"/>
          <w:rFonts w:eastAsia="Bookman Old Style" w:ascii="Tinos" w:hAnsi="Tinos"/>
          <w:color w:val="000000"/>
          <w:sz w:val="24"/>
          <w:shd w:fill="FFFFFF" w:val="clear"/>
        </w:rPr>
        <w:t xml:space="preserve">  </w:t>
      </w:r>
      <w:r>
        <w:rPr>
          <w:rStyle w:val="2115pt"/>
          <w:rFonts w:ascii="Tinos" w:hAnsi="Tinos"/>
          <w:b w:val="false"/>
          <w:sz w:val="24"/>
          <w:szCs w:val="24"/>
        </w:rPr>
        <w:t>ВМР</w:t>
      </w:r>
      <w:r>
        <w:rPr>
          <w:rStyle w:val="2115pt"/>
          <w:rFonts w:ascii="Tinos" w:hAnsi="Tinos"/>
          <w:b w:val="false"/>
          <w:i/>
          <w:sz w:val="24"/>
          <w:szCs w:val="24"/>
        </w:rPr>
        <w:t>.</w:t>
      </w:r>
    </w:p>
    <w:p>
      <w:pPr>
        <w:pStyle w:val="Normal"/>
        <w:jc w:val="both"/>
        <w:rPr>
          <w:color w:val="548DD4" w:themeColor="text2" w:themeTint="99"/>
        </w:rPr>
      </w:pPr>
      <w:r>
        <w:rPr>
          <w:rFonts w:eastAsia="Times New Roman" w:ascii="Tinos" w:hAnsi="Tinos"/>
          <w:color w:val="000000"/>
          <w:sz w:val="24"/>
        </w:rPr>
        <w:t xml:space="preserve">   </w:t>
      </w:r>
      <w:r>
        <w:rPr>
          <w:rFonts w:ascii="Tinos" w:hAnsi="Tinos"/>
          <w:color w:val="000000"/>
          <w:sz w:val="24"/>
        </w:rPr>
        <w:t xml:space="preserve">     </w:t>
      </w:r>
      <w:r>
        <w:rPr>
          <w:rFonts w:ascii="Tinos" w:hAnsi="Tinos"/>
          <w:color w:val="000000"/>
          <w:sz w:val="24"/>
        </w:rPr>
        <w:t xml:space="preserve">Дружинники совместно с сотрудниками    ОМВД России по Варненскому району Челябинской области    выявляют   нарушения, содержание которых соответствует статьям Кодекса административных правонарушений Российской Федерации (далее -   КоАП РФ),  обеспечивают охрану общественного порядка при проведении массовых мероприятий </w:t>
      </w:r>
      <w:r>
        <w:rPr>
          <w:rFonts w:ascii="Tinos" w:hAnsi="Tinos"/>
          <w:sz w:val="24"/>
        </w:rPr>
        <w:t>(«Рождество Христово», «Крещение Господня», «Лыжня России-2023», «Варненская весна», «Открытое первенство по плаванию», «Вербное воскресенье», «Пасха Христова», «Красная горка», «Родительский день», «День Победы», «Детский дворовый футбол «Метрошка»», «День России», «День защиты детей», «День семьи», «День Варны», «Кросс нации-2023», «Мини-футбол на приз кубка НОВАТЭК»</w:t>
      </w:r>
      <w:r>
        <w:rPr>
          <w:rFonts w:cs="Tinos" w:ascii="Tinos" w:hAnsi="Tinos"/>
          <w:sz w:val="24"/>
        </w:rPr>
        <w:t>), п</w:t>
      </w:r>
      <w:r>
        <w:rPr>
          <w:rStyle w:val="2115pt"/>
          <w:rFonts w:ascii="Tinos" w:hAnsi="Tinos"/>
          <w:b w:val="false"/>
          <w:color w:val="auto"/>
          <w:sz w:val="24"/>
          <w:szCs w:val="24"/>
        </w:rPr>
        <w:t xml:space="preserve">ривлекаются  к  проведению оперативно-профилактических мероприятий «Правопорядок», «Останови мошенника». </w:t>
      </w:r>
      <w:r>
        <w:rPr>
          <w:rFonts w:ascii="Tinos" w:hAnsi="Tinos"/>
          <w:sz w:val="24"/>
        </w:rPr>
        <w:t xml:space="preserve">Кроме того, преступность жителей района в 2023  г.  возросла на 5.9%, и с помощью ДНД  можно усилить проведение профилактической работы с населением и увеличить  количество выявления  </w:t>
      </w:r>
      <w:r>
        <w:rPr>
          <w:rStyle w:val="Style15"/>
          <w:rFonts w:eastAsia="Times New Roman" w:cs="Arial" w:ascii="Tinos" w:hAnsi="Tinos"/>
          <w:color w:val="auto"/>
          <w:sz w:val="24"/>
          <w:u w:val="none"/>
        </w:rPr>
        <w:t xml:space="preserve"> правонарушений.  За 2023 год дружинники приняли участие в обеспечении охраны общественного порядка в 18 массовых и 6 оперативно-профилактических мероприятиях, в составе совместных патрулей с сотрудниками ОМВД – 164 раза.  С помощью членов ДНД пресечено 114 правонарушений, раскрыто 0</w:t>
      </w:r>
      <w:bookmarkStart w:id="2" w:name="_GoBack"/>
      <w:bookmarkEnd w:id="2"/>
      <w:r>
        <w:rPr>
          <w:rStyle w:val="Style15"/>
          <w:rFonts w:eastAsia="Times New Roman" w:cs="Arial" w:ascii="Tinos" w:hAnsi="Tinos"/>
          <w:color w:val="auto"/>
          <w:sz w:val="24"/>
          <w:u w:val="none"/>
        </w:rPr>
        <w:t xml:space="preserve"> преступлений, задержано 0 лиц, находящихся в розыске.  </w:t>
      </w:r>
      <w:r>
        <w:rPr>
          <w:rStyle w:val="2115pt"/>
          <w:rFonts w:ascii="Tinos" w:hAnsi="Tinos"/>
          <w:b w:val="false"/>
          <w:color w:val="auto"/>
          <w:sz w:val="24"/>
          <w:szCs w:val="24"/>
        </w:rPr>
        <w:t>Д</w:t>
      </w:r>
      <w:r>
        <w:rPr>
          <w:rStyle w:val="2115pt"/>
          <w:rFonts w:cs="Times New Roman" w:ascii="Tinos" w:hAnsi="Tinos"/>
          <w:b w:val="false"/>
          <w:bCs w:val="false"/>
          <w:color w:val="auto"/>
          <w:sz w:val="24"/>
          <w:szCs w:val="24"/>
        </w:rPr>
        <w:t>оля</w:t>
      </w:r>
      <w:r>
        <w:rPr>
          <w:rStyle w:val="Style15"/>
          <w:rFonts w:eastAsia="Times New Roman" w:cs="Arial" w:ascii="Tinos" w:hAnsi="Tinos"/>
          <w:color w:val="auto"/>
          <w:sz w:val="24"/>
          <w:u w:val="none"/>
        </w:rPr>
        <w:t xml:space="preserve"> выявленных с участием общественности правонарушений</w:t>
      </w:r>
      <w:r>
        <w:rPr>
          <w:rStyle w:val="Style15"/>
          <w:rFonts w:eastAsia="Times New Roman" w:cs="Arial" w:ascii="Tinos" w:hAnsi="Tinos"/>
          <w:color w:val="000000"/>
          <w:sz w:val="24"/>
          <w:u w:val="none"/>
        </w:rPr>
        <w:t xml:space="preserve"> в общем количестве правонарушений за 2023 г. </w:t>
      </w:r>
      <w:r>
        <w:rPr>
          <w:rStyle w:val="Style15"/>
          <w:rFonts w:eastAsia="Times New Roman" w:cs="Arial" w:ascii="Tinos" w:hAnsi="Tinos"/>
          <w:color w:val="auto"/>
          <w:sz w:val="24"/>
          <w:u w:val="none"/>
        </w:rPr>
        <w:t>составила 14,7%</w:t>
      </w:r>
      <w:r>
        <w:rPr>
          <w:rStyle w:val="2115pt"/>
          <w:rFonts w:ascii="Tinos" w:hAnsi="Tinos"/>
          <w:b w:val="false"/>
          <w:color w:val="auto"/>
          <w:sz w:val="24"/>
          <w:szCs w:val="24"/>
        </w:rPr>
        <w:t>.</w:t>
      </w:r>
      <w:r>
        <w:rPr>
          <w:rStyle w:val="2115pt"/>
          <w:rFonts w:ascii="Tinos" w:hAnsi="Tinos"/>
          <w:b w:val="false"/>
          <w:color w:val="548DD4" w:themeColor="text2" w:themeTint="99"/>
          <w:sz w:val="24"/>
          <w:szCs w:val="24"/>
        </w:rPr>
        <w:t xml:space="preserve"> </w:t>
      </w:r>
    </w:p>
    <w:p>
      <w:pPr>
        <w:pStyle w:val="Normal"/>
        <w:jc w:val="both"/>
        <w:rPr/>
      </w:pPr>
      <w:r>
        <w:rPr>
          <w:rStyle w:val="2115pt"/>
          <w:rFonts w:ascii="Tinos" w:hAnsi="Tinos"/>
          <w:b w:val="false"/>
          <w:sz w:val="24"/>
          <w:szCs w:val="24"/>
        </w:rPr>
        <w:t xml:space="preserve">  </w:t>
      </w:r>
      <w:r>
        <w:rPr>
          <w:rStyle w:val="2115pt"/>
          <w:rFonts w:ascii="Tinos" w:hAnsi="Tinos"/>
          <w:b w:val="false"/>
          <w:sz w:val="24"/>
          <w:szCs w:val="24"/>
        </w:rPr>
        <w:t xml:space="preserve">Программными методами можно  эффективнее использовать возможности ДНД «Безопасность» по оказанию </w:t>
      </w:r>
      <w:r>
        <w:rPr>
          <w:rStyle w:val="2115pt"/>
          <w:rFonts w:eastAsia="Times New Roman" w:cs="Arial" w:ascii="Tinos" w:hAnsi="Tinos"/>
          <w:b w:val="false"/>
          <w:sz w:val="24"/>
          <w:szCs w:val="24"/>
        </w:rPr>
        <w:t xml:space="preserve"> </w:t>
      </w:r>
      <w:r>
        <w:rPr>
          <w:rStyle w:val="2115pt"/>
          <w:rFonts w:eastAsia="Times New Roman" w:ascii="Tinos" w:hAnsi="Tinos"/>
          <w:b w:val="false"/>
          <w:sz w:val="24"/>
          <w:szCs w:val="24"/>
        </w:rPr>
        <w:t xml:space="preserve">содействия органам местного самоуправления в обеспечении охраны социально значимых общественных мероприятий,  проведению профилактических акций; </w:t>
      </w:r>
      <w:r>
        <w:fldChar w:fldCharType="begin"/>
      </w:r>
      <w:r>
        <w:rPr>
          <w:rStyle w:val="2115pt"/>
          <w:sz w:val="24"/>
          <w:b w:val="false"/>
          <w:szCs w:val="24"/>
          <w:rFonts w:eastAsia="Times New Roman" w:ascii="Tinos" w:hAnsi="Tinos"/>
        </w:rPr>
        <w:instrText> HYPERLINK "http://www.pandia.ru/text/category/pravoohranitelmznie_organi/" \l "_blank"</w:instrText>
      </w:r>
      <w:r>
        <w:rPr>
          <w:rStyle w:val="2115pt"/>
          <w:sz w:val="24"/>
          <w:b w:val="false"/>
          <w:szCs w:val="24"/>
          <w:rFonts w:eastAsia="Times New Roman" w:ascii="Tinos" w:hAnsi="Tinos"/>
        </w:rPr>
        <w:fldChar w:fldCharType="separate"/>
      </w:r>
      <w:r>
        <w:rPr>
          <w:rStyle w:val="2115pt"/>
          <w:rFonts w:eastAsia="Times New Roman" w:ascii="Tinos" w:hAnsi="Tinos"/>
          <w:b w:val="false"/>
          <w:sz w:val="24"/>
          <w:szCs w:val="24"/>
        </w:rPr>
        <w:t>правоохранительным органам</w:t>
      </w:r>
      <w:r>
        <w:rPr>
          <w:rStyle w:val="2115pt"/>
          <w:sz w:val="24"/>
          <w:b w:val="false"/>
          <w:szCs w:val="24"/>
          <w:rFonts w:eastAsia="Times New Roman" w:ascii="Tinos" w:hAnsi="Tinos"/>
        </w:rPr>
        <w:fldChar w:fldCharType="end"/>
      </w:r>
      <w:r>
        <w:rPr>
          <w:rStyle w:val="2115pt"/>
          <w:rFonts w:eastAsia="Times New Roman" w:ascii="Tinos" w:hAnsi="Tinos"/>
          <w:b w:val="false"/>
          <w:sz w:val="24"/>
          <w:szCs w:val="24"/>
        </w:rPr>
        <w:t xml:space="preserve"> -  по выявлению правонарушений; гражданам района — по  защите их  прав и интересов  от противоправных посягательств.</w:t>
      </w:r>
    </w:p>
    <w:p>
      <w:pPr>
        <w:pStyle w:val="Normal"/>
        <w:rPr>
          <w:rFonts w:ascii="Tinos" w:hAnsi="Tinos"/>
          <w:b/>
          <w:b/>
          <w:color w:val="000000"/>
          <w:sz w:val="24"/>
        </w:rPr>
      </w:pPr>
      <w:r>
        <w:rPr>
          <w:rFonts w:ascii="Tinos" w:hAnsi="Tinos"/>
          <w:b/>
          <w:color w:val="000000"/>
          <w:sz w:val="24"/>
        </w:rPr>
      </w:r>
    </w:p>
    <w:p>
      <w:pPr>
        <w:pStyle w:val="31"/>
        <w:numPr>
          <w:ilvl w:val="2"/>
          <w:numId w:val="1"/>
        </w:numPr>
        <w:spacing w:lineRule="auto" w:line="276"/>
        <w:ind w:firstLine="700"/>
        <w:rPr>
          <w:sz w:val="24"/>
        </w:rPr>
      </w:pPr>
      <w:r>
        <w:rPr>
          <w:rFonts w:ascii="Tinos" w:hAnsi="Tinos"/>
          <w:color w:val="000000"/>
          <w:sz w:val="24"/>
        </w:rPr>
        <w:t>Раздел II.</w:t>
        <w:tab/>
        <w:t>Основные цели и задачи муниципальной программы</w:t>
      </w:r>
    </w:p>
    <w:p>
      <w:pPr>
        <w:pStyle w:val="Normal"/>
        <w:jc w:val="both"/>
        <w:rPr/>
      </w:pPr>
      <w:r>
        <w:rPr>
          <w:rFonts w:ascii="Tinos" w:hAnsi="Tinos"/>
          <w:color w:val="000000"/>
          <w:sz w:val="24"/>
        </w:rPr>
        <w:t xml:space="preserve">   </w:t>
      </w:r>
      <w:r>
        <w:rPr>
          <w:rFonts w:ascii="Tinos" w:hAnsi="Tinos"/>
          <w:color w:val="000000"/>
          <w:sz w:val="24"/>
        </w:rPr>
        <w:t xml:space="preserve">Приоритеты  муниципальной  политики по </w:t>
      </w:r>
      <w:r>
        <w:rPr>
          <w:rFonts w:eastAsia="Times New Roman" w:cs="Arial" w:ascii="Tinos" w:hAnsi="Tinos"/>
          <w:color w:val="000000"/>
          <w:sz w:val="24"/>
        </w:rPr>
        <w:t>о</w:t>
      </w:r>
      <w:r>
        <w:rPr>
          <w:rFonts w:eastAsia="Times New Roman" w:ascii="Tinos" w:hAnsi="Tinos"/>
          <w:color w:val="000000"/>
          <w:sz w:val="24"/>
        </w:rPr>
        <w:t>казанию содействия органам местного самоуправления, </w:t>
      </w:r>
      <w:r>
        <w:fldChar w:fldCharType="begin"/>
      </w:r>
      <w:r>
        <w:rPr>
          <w:sz w:val="24"/>
          <w:rFonts w:eastAsia="Times New Roman" w:ascii="Tinos" w:hAnsi="Tinos"/>
          <w:color w:val="000000"/>
        </w:rPr>
        <w:instrText> HYPERLINK "http://www.pandia.ru/text/category/pravoohranitelmznie_organi/" \l "_blank"</w:instrText>
      </w:r>
      <w:r>
        <w:rPr>
          <w:sz w:val="24"/>
          <w:rFonts w:eastAsia="Times New Roman" w:ascii="Tinos" w:hAnsi="Tinos"/>
          <w:color w:val="000000"/>
        </w:rPr>
        <w:fldChar w:fldCharType="separate"/>
      </w:r>
      <w:r>
        <w:rPr>
          <w:rFonts w:eastAsia="Times New Roman" w:ascii="Tinos" w:hAnsi="Tinos"/>
          <w:color w:val="000000"/>
          <w:sz w:val="24"/>
        </w:rPr>
        <w:t>правоохранительным органам</w:t>
      </w:r>
      <w:r>
        <w:rPr>
          <w:sz w:val="24"/>
          <w:rFonts w:eastAsia="Times New Roman" w:ascii="Tinos" w:hAnsi="Tinos"/>
          <w:color w:val="000000"/>
        </w:rPr>
        <w:fldChar w:fldCharType="end"/>
      </w:r>
      <w:r>
        <w:rPr>
          <w:rFonts w:eastAsia="Times New Roman" w:ascii="Tinos" w:hAnsi="Tinos"/>
          <w:color w:val="000000"/>
          <w:sz w:val="24"/>
        </w:rPr>
        <w:t xml:space="preserve"> по охране общественного порядка,  защите прав и интересов граждан Варненского муниципального района от противоправных посягательств</w:t>
      </w:r>
    </w:p>
    <w:p>
      <w:pPr>
        <w:pStyle w:val="Normal"/>
        <w:jc w:val="both"/>
        <w:rPr>
          <w:rFonts w:ascii="Times New Roman" w:hAnsi="Times New Roman"/>
          <w:sz w:val="24"/>
        </w:rPr>
      </w:pPr>
      <w:r>
        <w:rPr>
          <w:rFonts w:ascii="Tinos" w:hAnsi="Tinos"/>
          <w:color w:val="000000"/>
          <w:sz w:val="24"/>
        </w:rPr>
        <w:t xml:space="preserve">сформированы с учетом целей и задач, представленных в  государственных  нормативных правовых документах: </w:t>
      </w:r>
    </w:p>
    <w:p>
      <w:pPr>
        <w:pStyle w:val="Normal"/>
        <w:jc w:val="both"/>
        <w:rPr>
          <w:rFonts w:ascii="Tinos" w:hAnsi="Tinos" w:eastAsia="Times New Roman" w:cs="Arial"/>
          <w:color w:val="000000"/>
          <w:sz w:val="24"/>
        </w:rPr>
      </w:pPr>
      <w:r>
        <w:rPr>
          <w:rFonts w:ascii="Tinos" w:hAnsi="Tinos"/>
          <w:color w:val="000000"/>
          <w:sz w:val="24"/>
        </w:rPr>
        <w:t>1.</w:t>
      </w:r>
      <w:r>
        <w:rPr>
          <w:rFonts w:eastAsia="Times New Roman" w:cs="Arial" w:ascii="Tinos" w:hAnsi="Tinos"/>
          <w:color w:val="000000"/>
          <w:sz w:val="24"/>
        </w:rPr>
        <w:t>Федеральных законах:</w:t>
      </w:r>
    </w:p>
    <w:p>
      <w:pPr>
        <w:pStyle w:val="Normal"/>
        <w:jc w:val="both"/>
        <w:rPr>
          <w:rFonts w:ascii="Times New Roman" w:hAnsi="Times New Roman"/>
          <w:sz w:val="24"/>
        </w:rPr>
      </w:pPr>
      <w:r>
        <w:rPr>
          <w:rFonts w:eastAsia="Times New Roman" w:cs="Arial" w:ascii="Tinos" w:hAnsi="Tinos"/>
          <w:color w:val="000000"/>
          <w:sz w:val="24"/>
        </w:rPr>
        <w:t>- от 02.04.2014 N 44-ФЗ "Об участии граждан в охране общественного порядка";</w:t>
      </w:r>
    </w:p>
    <w:p>
      <w:pPr>
        <w:pStyle w:val="Normal"/>
        <w:widowControl/>
        <w:shd w:val="clear" w:color="auto" w:fill="FFFFFF"/>
        <w:jc w:val="both"/>
        <w:rPr>
          <w:rFonts w:ascii="Tinos" w:hAnsi="Tinos" w:eastAsia="Times New Roman" w:cs="Arial"/>
          <w:color w:val="000000"/>
          <w:sz w:val="24"/>
        </w:rPr>
      </w:pPr>
      <w:r>
        <w:rPr>
          <w:rFonts w:eastAsia="Times New Roman" w:cs="Arial" w:ascii="Tinos" w:hAnsi="Tinos"/>
          <w:color w:val="000000"/>
          <w:sz w:val="24"/>
        </w:rPr>
        <w:t>-  от 6.10.2003 года N 131-ФЗ "Об общих принципах организации местного самоуправления в Российской Федерации";</w:t>
      </w:r>
    </w:p>
    <w:p>
      <w:pPr>
        <w:pStyle w:val="Normal"/>
        <w:widowControl/>
        <w:shd w:val="clear" w:color="auto" w:fill="FFFFFF"/>
        <w:jc w:val="both"/>
        <w:rPr>
          <w:sz w:val="24"/>
        </w:rPr>
      </w:pPr>
      <w:r>
        <w:rPr>
          <w:rFonts w:eastAsia="Times New Roman" w:cs="Arial" w:ascii="Tinos" w:hAnsi="Tinos"/>
          <w:color w:val="000000"/>
          <w:sz w:val="24"/>
        </w:rPr>
        <w:t>2.региональных:</w:t>
      </w:r>
    </w:p>
    <w:p>
      <w:pPr>
        <w:pStyle w:val="Normal"/>
        <w:widowControl/>
        <w:shd w:val="clear" w:color="auto" w:fill="FFFFFF"/>
        <w:jc w:val="both"/>
        <w:rPr>
          <w:rFonts w:ascii="Tinos" w:hAnsi="Tinos" w:eastAsia="Times New Roman" w:cs="Arial"/>
          <w:color w:val="000000"/>
          <w:sz w:val="24"/>
        </w:rPr>
      </w:pPr>
      <w:r>
        <w:rPr>
          <w:rFonts w:eastAsia="Times New Roman" w:cs="Arial" w:ascii="Tinos" w:hAnsi="Tinos"/>
          <w:color w:val="000000"/>
          <w:sz w:val="24"/>
        </w:rPr>
        <w:t xml:space="preserve">- Закон Челябинской области (постановление </w:t>
      </w:r>
      <w:r>
        <w:rPr>
          <w:rFonts w:cs="Arial" w:ascii="Tinos" w:hAnsi="Tinos"/>
          <w:color w:val="000000"/>
          <w:sz w:val="24"/>
        </w:rPr>
        <w:t xml:space="preserve">Законодательного Собрания Челябинской области </w:t>
      </w:r>
      <w:r>
        <w:rPr>
          <w:rFonts w:eastAsia="Times New Roman" w:cs="Arial" w:ascii="Tinos" w:hAnsi="Tinos"/>
          <w:color w:val="000000"/>
          <w:sz w:val="24"/>
        </w:rPr>
        <w:t xml:space="preserve">от 31 марта 2015 г. N 2572 -ЗС «О некоторых вопросах правового регулирования </w:t>
      </w:r>
      <w:r>
        <w:rPr>
          <w:rFonts w:cs="Arial" w:ascii="Tinos" w:hAnsi="Tinos"/>
          <w:color w:val="000000"/>
          <w:sz w:val="24"/>
        </w:rPr>
        <w:t xml:space="preserve">участия граждан в охране общественного порядка </w:t>
      </w:r>
      <w:r>
        <w:rPr>
          <w:rFonts w:eastAsia="Times New Roman" w:cs="Arial" w:ascii="Tinos" w:hAnsi="Tinos"/>
          <w:color w:val="000000"/>
          <w:sz w:val="24"/>
        </w:rPr>
        <w:t>на территории Челябинской области»;</w:t>
      </w:r>
    </w:p>
    <w:p>
      <w:pPr>
        <w:pStyle w:val="Normal"/>
        <w:widowControl/>
        <w:shd w:val="clear" w:color="auto" w:fill="FFFFFF"/>
        <w:jc w:val="both"/>
        <w:rPr>
          <w:sz w:val="24"/>
        </w:rPr>
      </w:pPr>
      <w:r>
        <w:rPr>
          <w:rFonts w:eastAsia="Times New Roman" w:cs="Arial" w:ascii="Tinos" w:hAnsi="Tinos"/>
          <w:color w:val="000000"/>
          <w:sz w:val="24"/>
        </w:rPr>
        <w:t>3.муниципальных:</w:t>
      </w:r>
    </w:p>
    <w:p>
      <w:pPr>
        <w:pStyle w:val="Normal"/>
        <w:jc w:val="both"/>
        <w:rPr>
          <w:rFonts w:ascii="Times New Roman" w:hAnsi="Times New Roman"/>
          <w:sz w:val="24"/>
        </w:rPr>
      </w:pPr>
      <w:r>
        <w:rPr>
          <w:rFonts w:eastAsia="Times New Roman" w:cs="Arial" w:ascii="Tinos" w:hAnsi="Tinos"/>
          <w:color w:val="000000"/>
          <w:sz w:val="24"/>
        </w:rPr>
        <w:t xml:space="preserve">- Постановление администрации </w:t>
      </w:r>
      <w:r>
        <w:rPr>
          <w:rFonts w:eastAsia="Times New Roman" w:ascii="Tinos" w:hAnsi="Tinos"/>
          <w:color w:val="000000"/>
          <w:sz w:val="24"/>
        </w:rPr>
        <w:t xml:space="preserve">Варненского муниципального района Челябинской области  </w:t>
      </w:r>
      <w:r>
        <w:rPr>
          <w:rFonts w:ascii="Tinos" w:hAnsi="Tinos"/>
          <w:bCs/>
          <w:color w:val="000000"/>
          <w:sz w:val="24"/>
        </w:rPr>
        <w:t xml:space="preserve">от  31.07.2015 г.  № 685 «Об утверждении Положения о добровольных народных дружинах по обеспечению общественного порядка на территории Варненского муниципального  </w:t>
      </w:r>
      <w:r>
        <w:rPr>
          <w:rFonts w:eastAsia="Times New Roman" w:cs="Arial" w:ascii="Tinos" w:hAnsi="Tinos"/>
          <w:bCs/>
          <w:color w:val="000000"/>
          <w:sz w:val="24"/>
        </w:rPr>
        <w:t>района»</w:t>
      </w:r>
      <w:r>
        <w:rPr>
          <w:rFonts w:eastAsia="Times New Roman" w:cs="Arial" w:ascii="Tinos" w:hAnsi="Tinos"/>
          <w:color w:val="000000"/>
          <w:sz w:val="24"/>
        </w:rPr>
        <w:t>.</w:t>
      </w:r>
    </w:p>
    <w:p>
      <w:pPr>
        <w:pStyle w:val="Normal"/>
        <w:jc w:val="both"/>
        <w:rPr/>
      </w:pPr>
      <w:r>
        <w:rPr>
          <w:rFonts w:ascii="Tinos" w:hAnsi="Tinos"/>
          <w:color w:val="000000"/>
          <w:sz w:val="24"/>
        </w:rPr>
        <w:t xml:space="preserve">   </w:t>
      </w:r>
      <w:r>
        <w:rPr>
          <w:rFonts w:ascii="Tinos" w:hAnsi="Tinos"/>
          <w:color w:val="000000"/>
          <w:sz w:val="24"/>
        </w:rPr>
        <w:t xml:space="preserve">Целью муниципальной Программы является </w:t>
      </w:r>
      <w:r>
        <w:rPr>
          <w:rFonts w:eastAsia="Times New Roman" w:cs="Arial" w:ascii="Tinos" w:hAnsi="Tinos"/>
          <w:color w:val="000000"/>
          <w:sz w:val="24"/>
        </w:rPr>
        <w:t>о</w:t>
      </w:r>
      <w:r>
        <w:rPr>
          <w:rFonts w:eastAsia="Times New Roman" w:ascii="Tinos" w:hAnsi="Tinos"/>
          <w:color w:val="000000"/>
          <w:sz w:val="24"/>
        </w:rPr>
        <w:t>казание содействия ДНД «Безопасность» органам местного самоуправления, </w:t>
      </w:r>
      <w:r>
        <w:fldChar w:fldCharType="begin"/>
      </w:r>
      <w:r>
        <w:rPr>
          <w:sz w:val="24"/>
          <w:rFonts w:eastAsia="Times New Roman" w:ascii="Tinos" w:hAnsi="Tinos"/>
          <w:color w:val="000000"/>
        </w:rPr>
        <w:instrText> HYPERLINK "http://www.pandia.ru/text/category/pravoohranitelmznie_organi/" \l "_blank"</w:instrText>
      </w:r>
      <w:r>
        <w:rPr>
          <w:sz w:val="24"/>
          <w:rFonts w:eastAsia="Times New Roman" w:ascii="Tinos" w:hAnsi="Tinos"/>
          <w:color w:val="000000"/>
        </w:rPr>
        <w:fldChar w:fldCharType="separate"/>
      </w:r>
      <w:r>
        <w:rPr>
          <w:rFonts w:eastAsia="Times New Roman" w:ascii="Tinos" w:hAnsi="Tinos"/>
          <w:color w:val="000000"/>
          <w:sz w:val="24"/>
        </w:rPr>
        <w:t>правоохранительным органам</w:t>
      </w:r>
      <w:r>
        <w:rPr>
          <w:sz w:val="24"/>
          <w:rFonts w:eastAsia="Times New Roman" w:ascii="Tinos" w:hAnsi="Tinos"/>
          <w:color w:val="000000"/>
        </w:rPr>
        <w:fldChar w:fldCharType="end"/>
      </w:r>
      <w:r>
        <w:rPr>
          <w:rFonts w:eastAsia="Times New Roman" w:ascii="Tinos" w:hAnsi="Tinos"/>
          <w:color w:val="000000"/>
          <w:sz w:val="24"/>
        </w:rPr>
        <w:t xml:space="preserve"> по охране общественного порядка,  защите прав и интересов граждан Варненского муниципального района от противоправных посягательств</w:t>
      </w:r>
    </w:p>
    <w:p>
      <w:pPr>
        <w:pStyle w:val="Normal"/>
        <w:jc w:val="both"/>
        <w:rPr>
          <w:rFonts w:ascii="Tinos" w:hAnsi="Tinos"/>
          <w:sz w:val="24"/>
        </w:rPr>
      </w:pPr>
      <w:r>
        <w:rPr>
          <w:rFonts w:ascii="Tinos" w:hAnsi="Tinos"/>
          <w:color w:val="000000"/>
          <w:sz w:val="24"/>
        </w:rPr>
        <w:t xml:space="preserve">  </w:t>
      </w:r>
      <w:r>
        <w:rPr>
          <w:rFonts w:ascii="Tinos" w:hAnsi="Tinos"/>
          <w:color w:val="000000"/>
          <w:sz w:val="24"/>
        </w:rPr>
        <w:t>Четыре ведущих задачи Программы помогают реализовать поставленную цель:</w:t>
      </w:r>
    </w:p>
    <w:p>
      <w:pPr>
        <w:pStyle w:val="NormalWeb"/>
        <w:spacing w:before="280" w:after="280"/>
        <w:jc w:val="both"/>
        <w:rPr/>
      </w:pPr>
      <w:r>
        <w:rPr>
          <w:rFonts w:ascii="Tinos" w:hAnsi="Tinos"/>
        </w:rPr>
        <w:t>1.</w:t>
      </w:r>
      <w:r>
        <w:rPr>
          <w:rFonts w:cs="Arial" w:ascii="Tinos" w:hAnsi="Tinos"/>
          <w:b/>
        </w:rPr>
        <w:t xml:space="preserve"> </w:t>
      </w:r>
      <w:r>
        <w:rPr>
          <w:rFonts w:cs="Arial" w:ascii="Tinos" w:hAnsi="Tinos"/>
        </w:rPr>
        <w:t>С</w:t>
      </w:r>
      <w:r>
        <w:rPr/>
        <w:t>оздание условий для повышения роли населения в обеспечении охраны правопорядка;</w:t>
      </w:r>
    </w:p>
    <w:p>
      <w:pPr>
        <w:pStyle w:val="NormalWeb"/>
        <w:spacing w:before="280" w:after="280"/>
        <w:jc w:val="both"/>
        <w:rPr/>
      </w:pPr>
      <w:r>
        <w:rPr/>
        <w:t>2. Создание условий для деятельности добровольных формирований по охране общественного порядка, улучшение их взаимодействия с правоохранительными органами;</w:t>
      </w:r>
    </w:p>
    <w:p>
      <w:pPr>
        <w:pStyle w:val="NormalWeb"/>
        <w:spacing w:before="280" w:after="280"/>
        <w:jc w:val="both"/>
        <w:rPr/>
      </w:pPr>
      <w:r>
        <w:rPr/>
        <w:t xml:space="preserve">3. Совершенствование системы социальной профилактики правонарушений, направленной на </w:t>
      </w:r>
      <w:r>
        <w:rPr>
          <w:rFonts w:cs="Arial" w:ascii="Tinos" w:hAnsi="Tinos"/>
        </w:rPr>
        <w:t>пресечение правонарушений граждан  района, в том числе среди несовершеннолетних</w:t>
      </w:r>
      <w:r>
        <w:rPr/>
        <w:t>;</w:t>
      </w:r>
    </w:p>
    <w:p>
      <w:pPr>
        <w:pStyle w:val="NormalWeb"/>
        <w:spacing w:before="280" w:after="280"/>
        <w:jc w:val="both"/>
        <w:rPr/>
      </w:pPr>
      <w:r>
        <w:rPr/>
        <w:t>4. Повышение правовой грамотности населения путем регулярного информирования и просвещения.</w:t>
      </w:r>
    </w:p>
    <w:p>
      <w:pPr>
        <w:pStyle w:val="Normal"/>
        <w:jc w:val="both"/>
        <w:rPr>
          <w:rFonts w:ascii="Tinos" w:hAnsi="Tinos"/>
          <w:sz w:val="24"/>
        </w:rPr>
      </w:pPr>
      <w:r>
        <w:rPr>
          <w:rFonts w:ascii="Tinos" w:hAnsi="Tinos"/>
          <w:sz w:val="24"/>
        </w:rPr>
      </w:r>
    </w:p>
    <w:p>
      <w:pPr>
        <w:pStyle w:val="Normal"/>
        <w:jc w:val="both"/>
        <w:rPr>
          <w:rFonts w:ascii="Tinos" w:hAnsi="Tinos"/>
          <w:color w:val="000000"/>
          <w:sz w:val="24"/>
        </w:rPr>
      </w:pPr>
      <w:r>
        <w:rPr>
          <w:rFonts w:ascii="Tinos" w:hAnsi="Tinos"/>
          <w:color w:val="000000"/>
          <w:sz w:val="24"/>
        </w:rPr>
      </w:r>
    </w:p>
    <w:p>
      <w:pPr>
        <w:pStyle w:val="Normal"/>
        <w:spacing w:before="0" w:after="200"/>
        <w:jc w:val="both"/>
        <w:rPr>
          <w:sz w:val="32"/>
          <w:szCs w:val="32"/>
        </w:rPr>
      </w:pPr>
      <w:r>
        <w:rPr>
          <w:rFonts w:ascii="Tinos" w:hAnsi="Tinos"/>
          <w:color w:val="000000"/>
          <w:sz w:val="24"/>
        </w:rPr>
        <w:t xml:space="preserve"> </w:t>
      </w:r>
      <w:r>
        <w:rPr>
          <w:rFonts w:ascii="Tinos" w:hAnsi="Tinos"/>
          <w:i/>
          <w:iCs/>
          <w:color w:val="000000"/>
          <w:sz w:val="24"/>
        </w:rPr>
        <w:t xml:space="preserve"> </w:t>
      </w:r>
      <w:r>
        <w:rPr>
          <w:rFonts w:ascii="Tinos" w:hAnsi="Tinos"/>
          <w:i/>
          <w:iCs/>
          <w:color w:val="000000"/>
          <w:sz w:val="24"/>
        </w:rPr>
        <w:t>Система целевых индикаторов программы представлена в  Приложении №1.</w:t>
      </w:r>
    </w:p>
    <w:p>
      <w:pPr>
        <w:pStyle w:val="61"/>
        <w:numPr>
          <w:ilvl w:val="5"/>
          <w:numId w:val="1"/>
        </w:numPr>
        <w:spacing w:lineRule="auto" w:line="276" w:before="0" w:after="240"/>
        <w:ind w:firstLine="700"/>
        <w:rPr>
          <w:sz w:val="24"/>
        </w:rPr>
      </w:pPr>
      <w:r>
        <w:rPr>
          <w:rFonts w:ascii="Tinos" w:hAnsi="Tinos"/>
          <w:bCs/>
          <w:color w:val="000000"/>
          <w:sz w:val="24"/>
        </w:rPr>
        <w:t>Раздел III.</w:t>
        <w:tab/>
        <w:t>Сроки и этапы реализации муниципальной программы</w:t>
      </w:r>
    </w:p>
    <w:p>
      <w:pPr>
        <w:pStyle w:val="Normal"/>
        <w:rPr/>
      </w:pPr>
      <w:r>
        <w:rPr>
          <w:rFonts w:ascii="Tinos" w:hAnsi="Tinos"/>
          <w:color w:val="000000"/>
          <w:sz w:val="24"/>
        </w:rPr>
        <w:t>Срок реализации муниципальной Программы  - 2024 -2026  годы.  Программа реализуется в один этап. Соблюдение установленных сроков реализации муниципальной программы обеспечивается системой мероприятий муниципальной программы в связи с утверждением бюджета Варненского муниципального района сроком на три года.</w:t>
      </w:r>
    </w:p>
    <w:p>
      <w:pPr>
        <w:pStyle w:val="Normal"/>
        <w:ind w:firstLine="700"/>
        <w:rPr>
          <w:sz w:val="24"/>
        </w:rPr>
      </w:pPr>
      <w:r>
        <w:rPr>
          <w:rFonts w:ascii="Tinos" w:hAnsi="Tinos"/>
          <w:b/>
          <w:bCs/>
          <w:color w:val="000000"/>
          <w:sz w:val="24"/>
        </w:rPr>
        <w:t xml:space="preserve">Раздел </w:t>
      </w:r>
      <w:r>
        <w:rPr>
          <w:rFonts w:ascii="Tinos" w:hAnsi="Tinos"/>
          <w:b/>
          <w:bCs/>
          <w:color w:val="000000"/>
          <w:sz w:val="24"/>
          <w:lang w:val="en-US"/>
        </w:rPr>
        <w:t>IV</w:t>
      </w:r>
      <w:r>
        <w:rPr>
          <w:rFonts w:ascii="Tinos" w:hAnsi="Tinos"/>
          <w:b/>
          <w:bCs/>
          <w:color w:val="000000"/>
          <w:sz w:val="24"/>
        </w:rPr>
        <w:t>.</w:t>
        <w:tab/>
        <w:t xml:space="preserve">Система мероприятий муниципальной программы </w:t>
      </w:r>
    </w:p>
    <w:p>
      <w:pPr>
        <w:pStyle w:val="Normal"/>
        <w:ind w:firstLine="700"/>
        <w:jc w:val="both"/>
        <w:rPr>
          <w:sz w:val="24"/>
        </w:rPr>
      </w:pPr>
      <w:r>
        <w:rPr>
          <w:rFonts w:ascii="Tinos" w:hAnsi="Tinos"/>
          <w:color w:val="000000"/>
          <w:sz w:val="24"/>
        </w:rPr>
        <w:t xml:space="preserve"> </w:t>
      </w:r>
      <w:r>
        <w:rPr>
          <w:rFonts w:ascii="Tinos" w:hAnsi="Tinos"/>
          <w:color w:val="000000"/>
          <w:sz w:val="24"/>
        </w:rPr>
        <w:t>Мероприятия Программы осуществляются по следующим основным направлениям согласно П</w:t>
      </w:r>
      <w:r>
        <w:rPr>
          <w:rFonts w:ascii="Tinos" w:hAnsi="Tinos"/>
          <w:i/>
          <w:iCs/>
          <w:color w:val="000000"/>
          <w:sz w:val="24"/>
        </w:rPr>
        <w:t>риложению № 2.</w:t>
      </w:r>
    </w:p>
    <w:p>
      <w:pPr>
        <w:pStyle w:val="ConsPlusNormal"/>
        <w:widowControl/>
        <w:spacing w:lineRule="auto" w:line="276"/>
        <w:ind w:right="-569" w:hanging="0"/>
        <w:jc w:val="right"/>
        <w:rPr>
          <w:rFonts w:ascii="Tinos" w:hAnsi="Tinos"/>
          <w:color w:val="000000"/>
          <w:sz w:val="24"/>
          <w:szCs w:val="24"/>
        </w:rPr>
      </w:pPr>
      <w:r>
        <w:rPr>
          <w:rFonts w:ascii="Tinos" w:hAnsi="Tinos"/>
          <w:color w:val="000000"/>
          <w:sz w:val="24"/>
          <w:szCs w:val="24"/>
        </w:rPr>
      </w:r>
    </w:p>
    <w:p>
      <w:pPr>
        <w:pStyle w:val="Normal"/>
        <w:ind w:firstLine="700"/>
        <w:rPr>
          <w:sz w:val="24"/>
        </w:rPr>
      </w:pPr>
      <w:r>
        <w:rPr>
          <w:rFonts w:ascii="Tinos" w:hAnsi="Tinos"/>
          <w:b/>
          <w:bCs/>
          <w:color w:val="000000"/>
          <w:sz w:val="24"/>
        </w:rPr>
        <w:t>Раздел V.</w:t>
        <w:tab/>
        <w:t>Ресурсное обеспечение муниципальной программы</w:t>
      </w:r>
    </w:p>
    <w:p>
      <w:pPr>
        <w:pStyle w:val="Normal"/>
        <w:ind w:firstLine="700"/>
        <w:jc w:val="both"/>
        <w:rPr/>
      </w:pPr>
      <w:r>
        <w:rPr>
          <w:rFonts w:ascii="Tinos" w:hAnsi="Tinos"/>
          <w:bCs/>
          <w:color w:val="000000"/>
          <w:sz w:val="24"/>
        </w:rPr>
        <w:t xml:space="preserve">Общий объем финансирования муниципальной Программы из местного бюджета в </w:t>
      </w:r>
      <w:r>
        <w:rPr>
          <w:rFonts w:ascii="Tinos" w:hAnsi="Tinos"/>
          <w:bCs/>
          <w:sz w:val="24"/>
        </w:rPr>
        <w:t>2024 году  115 000,0</w:t>
      </w:r>
      <w:r>
        <w:rPr>
          <w:rFonts w:ascii="Tinos" w:hAnsi="Tinos"/>
          <w:b/>
          <w:bCs/>
          <w:sz w:val="24"/>
        </w:rPr>
        <w:t xml:space="preserve"> </w:t>
      </w:r>
      <w:r>
        <w:rPr>
          <w:rFonts w:ascii="Tinos" w:hAnsi="Tinos"/>
          <w:bCs/>
          <w:sz w:val="24"/>
        </w:rPr>
        <w:t xml:space="preserve"> рублей, в 2025 г. – 120 000 руб., в 2026 г.-125 000 тыс.</w:t>
      </w:r>
      <w:r>
        <w:rPr>
          <w:rFonts w:ascii="Tinos" w:hAnsi="Tinos"/>
          <w:bCs/>
          <w:color w:val="000000"/>
          <w:sz w:val="24"/>
        </w:rPr>
        <w:t xml:space="preserve"> руб. с учетом инфляции.  При определении затрат на реализацию муниципальной программы учитывается не только нормативная потребность, но и ресурсные возможности бюджета района.</w:t>
      </w:r>
    </w:p>
    <w:p>
      <w:pPr>
        <w:pStyle w:val="21"/>
        <w:spacing w:lineRule="auto" w:line="240"/>
        <w:ind w:firstLine="700"/>
        <w:rPr/>
      </w:pPr>
      <w:r>
        <w:rPr>
          <w:rFonts w:ascii="Tinos" w:hAnsi="Tinos"/>
          <w:color w:val="000000"/>
          <w:sz w:val="24"/>
          <w:szCs w:val="24"/>
        </w:rPr>
        <w:t xml:space="preserve"> </w:t>
      </w:r>
      <w:r>
        <w:rPr>
          <w:rFonts w:ascii="Tinos" w:hAnsi="Tinos"/>
          <w:color w:val="000000"/>
          <w:sz w:val="24"/>
          <w:szCs w:val="24"/>
        </w:rPr>
        <w:t xml:space="preserve">Объемы финансирования муниципальной Программы </w:t>
      </w:r>
      <w:r>
        <w:rPr>
          <w:rFonts w:ascii="Tinos" w:hAnsi="Tinos"/>
          <w:color w:val="000000"/>
          <w:sz w:val="24"/>
          <w:szCs w:val="24"/>
          <w:shd w:fill="FFFFFF" w:val="clear"/>
        </w:rPr>
        <w:t xml:space="preserve">«О привлечении граждан и их объединений к участию  обеспечении охраны общественного порядка (о добровольных народных дружинах) на территории Варненского муниципального района Челябинской области» (на 2024-2026  годы) </w:t>
      </w:r>
      <w:r>
        <w:rPr>
          <w:rFonts w:ascii="Tinos" w:hAnsi="Tinos"/>
          <w:color w:val="000000"/>
          <w:sz w:val="24"/>
          <w:szCs w:val="24"/>
        </w:rPr>
        <w:t>могут корректироваться с учетом доходов местного бюджета на соответствующий финансовый год.</w:t>
      </w:r>
    </w:p>
    <w:p>
      <w:pPr>
        <w:pStyle w:val="Normal"/>
        <w:ind w:firstLine="700"/>
        <w:jc w:val="both"/>
        <w:rPr>
          <w:rFonts w:ascii="Tinos" w:hAnsi="Tinos"/>
          <w:color w:val="000000"/>
          <w:sz w:val="24"/>
        </w:rPr>
      </w:pPr>
      <w:r>
        <w:rPr>
          <w:rFonts w:ascii="Tinos" w:hAnsi="Tinos"/>
          <w:color w:val="000000"/>
          <w:sz w:val="24"/>
        </w:rPr>
        <w:t xml:space="preserve"> </w:t>
      </w:r>
      <w:r>
        <w:rPr>
          <w:rFonts w:ascii="Tinos" w:hAnsi="Tinos"/>
          <w:color w:val="000000"/>
          <w:sz w:val="24"/>
        </w:rPr>
        <w:t xml:space="preserve">В целях финансирования отдельных мероприятий, направленных на  </w:t>
      </w:r>
      <w:r>
        <w:rPr>
          <w:rFonts w:eastAsia="Times New Roman" w:ascii="Tinos" w:hAnsi="Tinos"/>
          <w:color w:val="000000"/>
          <w:sz w:val="24"/>
        </w:rPr>
        <w:t>с</w:t>
      </w:r>
      <w:r>
        <w:rPr>
          <w:rFonts w:eastAsia="Times New Roman" w:cs="Arial" w:ascii="Tinos" w:hAnsi="Tinos"/>
          <w:color w:val="000000"/>
          <w:sz w:val="24"/>
        </w:rPr>
        <w:t xml:space="preserve">одействие органам </w:t>
      </w:r>
      <w:r>
        <w:rPr>
          <w:rFonts w:eastAsia="Times New Roman" w:ascii="Tinos" w:hAnsi="Tinos"/>
          <w:color w:val="000000"/>
          <w:sz w:val="24"/>
        </w:rPr>
        <w:t xml:space="preserve">местного самоуправления, </w:t>
      </w:r>
      <w:r>
        <w:rPr>
          <w:rFonts w:eastAsia="Times New Roman" w:cs="Arial" w:ascii="Tinos" w:hAnsi="Tinos"/>
          <w:color w:val="000000"/>
          <w:sz w:val="24"/>
        </w:rPr>
        <w:t xml:space="preserve"> внутренних дел (полиции) и иным правоохранительным органам в охране общественного порядка</w:t>
      </w:r>
      <w:r>
        <w:rPr>
          <w:rFonts w:ascii="Tinos" w:hAnsi="Tinos"/>
          <w:color w:val="000000"/>
          <w:sz w:val="24"/>
        </w:rPr>
        <w:t>, планируется привлечение средств из областного бюджета.</w:t>
      </w:r>
    </w:p>
    <w:p>
      <w:pPr>
        <w:pStyle w:val="Normal"/>
        <w:ind w:firstLine="700"/>
        <w:jc w:val="both"/>
        <w:rPr>
          <w:sz w:val="24"/>
        </w:rPr>
      </w:pPr>
      <w:r>
        <w:rPr>
          <w:rFonts w:ascii="Tinos" w:hAnsi="Tinos"/>
          <w:color w:val="000000"/>
          <w:sz w:val="24"/>
        </w:rPr>
        <w:tab/>
        <w:t xml:space="preserve"> Кроме того, предполагается привлечение средств из внебюджетных источников – сумма не определена.</w:t>
      </w:r>
    </w:p>
    <w:p>
      <w:pPr>
        <w:pStyle w:val="311"/>
        <w:spacing w:lineRule="auto" w:line="276"/>
        <w:ind w:left="0" w:firstLine="700"/>
        <w:rPr/>
      </w:pPr>
      <w:r>
        <w:rPr>
          <w:rFonts w:ascii="Tinos" w:hAnsi="Tinos"/>
          <w:color w:val="000000"/>
          <w:sz w:val="24"/>
          <w:szCs w:val="24"/>
        </w:rPr>
        <w:t>Участие внебюджетных источников в реализации мероприятий Программы осуществляется на основании соглашений (договоров, государственных контрактов).</w:t>
      </w:r>
    </w:p>
    <w:p>
      <w:pPr>
        <w:pStyle w:val="311"/>
        <w:spacing w:lineRule="auto" w:line="276"/>
        <w:ind w:left="0" w:firstLine="700"/>
        <w:rPr>
          <w:rFonts w:ascii="Tinos" w:hAnsi="Tinos"/>
          <w:color w:val="000000"/>
          <w:sz w:val="24"/>
          <w:szCs w:val="24"/>
        </w:rPr>
      </w:pPr>
      <w:r>
        <w:rPr>
          <w:rFonts w:ascii="Tinos" w:hAnsi="Tinos"/>
          <w:color w:val="000000"/>
          <w:sz w:val="24"/>
          <w:szCs w:val="24"/>
        </w:rPr>
      </w:r>
    </w:p>
    <w:p>
      <w:pPr>
        <w:pStyle w:val="Normal"/>
        <w:ind w:firstLine="567"/>
        <w:rPr>
          <w:sz w:val="24"/>
        </w:rPr>
      </w:pPr>
      <w:r>
        <w:rPr>
          <w:rFonts w:ascii="Tinos" w:hAnsi="Tinos"/>
          <w:b/>
          <w:bCs/>
          <w:color w:val="000000"/>
          <w:sz w:val="24"/>
        </w:rPr>
        <w:t>Раздел V</w:t>
      </w:r>
      <w:r>
        <w:rPr>
          <w:rFonts w:ascii="Tinos" w:hAnsi="Tinos"/>
          <w:b/>
          <w:bCs/>
          <w:color w:val="000000"/>
          <w:sz w:val="24"/>
          <w:lang w:val="en-US"/>
        </w:rPr>
        <w:t>I</w:t>
      </w:r>
      <w:r>
        <w:rPr>
          <w:rFonts w:ascii="Tinos" w:hAnsi="Tinos"/>
          <w:b/>
          <w:bCs/>
          <w:color w:val="000000"/>
          <w:sz w:val="24"/>
        </w:rPr>
        <w:t>.</w:t>
        <w:tab/>
        <w:t>Организация управления и механизм реализации               муниципальной программы</w:t>
      </w:r>
    </w:p>
    <w:p>
      <w:pPr>
        <w:pStyle w:val="Normal"/>
        <w:ind w:firstLine="700"/>
        <w:jc w:val="both"/>
        <w:rPr>
          <w:sz w:val="24"/>
        </w:rPr>
      </w:pPr>
      <w:r>
        <w:rPr>
          <w:rFonts w:ascii="Tinos" w:hAnsi="Tinos"/>
          <w:color w:val="000000"/>
          <w:sz w:val="24"/>
        </w:rPr>
        <w:t xml:space="preserve">Заказчиком Программы является администрация Варненского муниципального района  Челябинской области. </w:t>
      </w:r>
    </w:p>
    <w:p>
      <w:pPr>
        <w:pStyle w:val="Normal"/>
        <w:jc w:val="both"/>
        <w:rPr/>
      </w:pPr>
      <w:r>
        <w:rPr>
          <w:rFonts w:ascii="Tinos" w:hAnsi="Tinos"/>
          <w:color w:val="000000"/>
          <w:sz w:val="24"/>
        </w:rPr>
        <w:t xml:space="preserve">   </w:t>
      </w:r>
      <w:r>
        <w:rPr>
          <w:rFonts w:ascii="Tinos" w:hAnsi="Tinos"/>
          <w:color w:val="000000"/>
          <w:sz w:val="24"/>
        </w:rPr>
        <w:t xml:space="preserve">Реализация Программы обеспечивается путем осуществления мер по </w:t>
      </w:r>
      <w:r>
        <w:rPr>
          <w:rFonts w:eastAsia="Times New Roman" w:cs="Arial" w:ascii="Tinos" w:hAnsi="Tinos"/>
          <w:color w:val="000000"/>
          <w:sz w:val="24"/>
        </w:rPr>
        <w:t>о</w:t>
      </w:r>
      <w:r>
        <w:rPr>
          <w:rFonts w:eastAsia="Times New Roman" w:ascii="Tinos" w:hAnsi="Tinos"/>
          <w:color w:val="000000"/>
          <w:sz w:val="24"/>
        </w:rPr>
        <w:t xml:space="preserve">казанию </w:t>
      </w:r>
      <w:r>
        <w:rPr>
          <w:rFonts w:eastAsia="Times New Roman" w:cs="Arial" w:ascii="Tinos" w:hAnsi="Tinos"/>
          <w:color w:val="000000"/>
          <w:sz w:val="24"/>
        </w:rPr>
        <w:t xml:space="preserve">ДНД «Безопасность» </w:t>
      </w:r>
      <w:r>
        <w:rPr>
          <w:rFonts w:eastAsia="Times New Roman" w:ascii="Tinos" w:hAnsi="Tinos"/>
          <w:color w:val="000000"/>
          <w:sz w:val="24"/>
        </w:rPr>
        <w:t>содействия органам местного самоуправления, </w:t>
      </w:r>
      <w:r>
        <w:fldChar w:fldCharType="begin"/>
      </w:r>
      <w:r>
        <w:rPr>
          <w:sz w:val="24"/>
          <w:rFonts w:eastAsia="Times New Roman" w:ascii="Tinos" w:hAnsi="Tinos"/>
          <w:color w:val="000000"/>
        </w:rPr>
        <w:instrText> HYPERLINK "http://www.pandia.ru/text/category/pravoohranitelmznie_organi/" \l "_blank"</w:instrText>
      </w:r>
      <w:r>
        <w:rPr>
          <w:sz w:val="24"/>
          <w:rFonts w:eastAsia="Times New Roman" w:ascii="Tinos" w:hAnsi="Tinos"/>
          <w:color w:val="000000"/>
        </w:rPr>
        <w:fldChar w:fldCharType="separate"/>
      </w:r>
      <w:r>
        <w:rPr>
          <w:rFonts w:eastAsia="Times New Roman" w:ascii="Tinos" w:hAnsi="Tinos"/>
          <w:color w:val="000000"/>
          <w:sz w:val="24"/>
        </w:rPr>
        <w:t>правоохранительным органам</w:t>
      </w:r>
      <w:r>
        <w:rPr>
          <w:sz w:val="24"/>
          <w:rFonts w:eastAsia="Times New Roman" w:ascii="Tinos" w:hAnsi="Tinos"/>
          <w:color w:val="000000"/>
        </w:rPr>
        <w:fldChar w:fldCharType="end"/>
      </w:r>
      <w:r>
        <w:rPr>
          <w:rFonts w:eastAsia="Times New Roman" w:ascii="Tinos" w:hAnsi="Tinos"/>
          <w:color w:val="000000"/>
          <w:sz w:val="24"/>
        </w:rPr>
        <w:t xml:space="preserve"> по охране общественного порядка,  защите прав и интересов граждан Варненского муниципального района от противоправных посягательств</w:t>
      </w:r>
      <w:r>
        <w:rPr>
          <w:rFonts w:ascii="Tinos" w:hAnsi="Tinos"/>
          <w:color w:val="000000"/>
          <w:sz w:val="24"/>
        </w:rPr>
        <w:t>.</w:t>
      </w:r>
    </w:p>
    <w:p>
      <w:pPr>
        <w:pStyle w:val="Normal"/>
        <w:jc w:val="both"/>
        <w:rPr>
          <w:sz w:val="24"/>
        </w:rPr>
      </w:pPr>
      <w:r>
        <w:rPr>
          <w:rFonts w:ascii="Tinos" w:hAnsi="Tinos"/>
          <w:color w:val="000000"/>
          <w:sz w:val="24"/>
        </w:rPr>
        <w:t xml:space="preserve">   </w:t>
      </w:r>
      <w:r>
        <w:rPr>
          <w:rFonts w:ascii="Tinos" w:hAnsi="Tinos"/>
          <w:color w:val="000000"/>
          <w:sz w:val="24"/>
        </w:rPr>
        <w:t>Соисполнители муниципальной Программы ежеквартально в срок до 10 числа, следующего за отчетным периодом,  подготавливают отчеты об исполнении мероприятий муниципальной Программы  и предоставляют их основному разработчику Программы.</w:t>
      </w:r>
    </w:p>
    <w:p>
      <w:pPr>
        <w:pStyle w:val="Normal"/>
        <w:jc w:val="both"/>
        <w:rPr>
          <w:sz w:val="24"/>
        </w:rPr>
      </w:pPr>
      <w:r>
        <w:rPr>
          <w:rFonts w:ascii="Tinos" w:hAnsi="Tinos"/>
          <w:color w:val="000000"/>
          <w:sz w:val="24"/>
        </w:rPr>
        <w:t xml:space="preserve">   </w:t>
      </w:r>
      <w:r>
        <w:rPr>
          <w:rFonts w:ascii="Tinos" w:hAnsi="Tinos"/>
          <w:color w:val="000000"/>
          <w:sz w:val="24"/>
        </w:rPr>
        <w:t xml:space="preserve">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отдел экономики и сельского хозяйства </w:t>
      </w:r>
      <w:r>
        <w:rPr>
          <w:rFonts w:ascii="Tinos" w:hAnsi="Tinos"/>
          <w:sz w:val="24"/>
        </w:rPr>
        <w:t>администрации Варненского муниципального района Челябинской области в срок до 20 числа, следующего за отчетным периодом. Ежегодно до 1 марта года, следующего за отчетным, направляет в отдел экономики и сельского хозяйства администрации Варненского</w:t>
      </w:r>
      <w:r>
        <w:rPr>
          <w:rFonts w:ascii="Tinos" w:hAnsi="Tinos"/>
          <w:color w:val="000000"/>
          <w:sz w:val="24"/>
        </w:rPr>
        <w:t xml:space="preserve"> муниципального района Челябинской области годовой отчет о ходе реализации программы с пояснительной запиской.</w:t>
      </w:r>
    </w:p>
    <w:p>
      <w:pPr>
        <w:pStyle w:val="Normal"/>
        <w:jc w:val="both"/>
        <w:rPr>
          <w:sz w:val="24"/>
        </w:rPr>
      </w:pPr>
      <w:r>
        <w:rPr>
          <w:rFonts w:ascii="Tinos" w:hAnsi="Tinos"/>
          <w:color w:val="000000"/>
          <w:sz w:val="24"/>
        </w:rPr>
        <w:t xml:space="preserve">   </w:t>
      </w:r>
      <w:r>
        <w:rPr>
          <w:rFonts w:ascii="Tinos" w:hAnsi="Tinos"/>
          <w:color w:val="000000"/>
          <w:sz w:val="24"/>
        </w:rPr>
        <w:t>Исполнители Программы несут ответственность за качественное и своевременное выполнение мероприятий Программы, целевое и рациональное использование финансовых средств, выделяемых для выполнения Программы.</w:t>
      </w:r>
    </w:p>
    <w:p>
      <w:pPr>
        <w:pStyle w:val="Normal"/>
        <w:jc w:val="both"/>
        <w:rPr>
          <w:sz w:val="24"/>
        </w:rPr>
      </w:pPr>
      <w:r>
        <w:rPr>
          <w:rFonts w:ascii="Tinos" w:hAnsi="Tinos"/>
          <w:color w:val="000000"/>
          <w:sz w:val="24"/>
        </w:rPr>
        <w:t xml:space="preserve">  </w:t>
      </w:r>
      <w:r>
        <w:rPr>
          <w:rFonts w:ascii="Tinos" w:hAnsi="Tinos"/>
          <w:color w:val="000000"/>
          <w:sz w:val="24"/>
        </w:rPr>
        <w:t xml:space="preserve">Реализация Программы осуществляется на основе государственных контрактов (договоров) на закупку и поставку продукции для государственных нужд в соответствии с требованиями Федерального закона «О размещении заказов на поставки товаров, выполнение работ, оказание услуг для государственных и муниципальных нужд.   </w:t>
      </w:r>
    </w:p>
    <w:p>
      <w:pPr>
        <w:pStyle w:val="Normal"/>
        <w:jc w:val="both"/>
        <w:rPr/>
      </w:pPr>
      <w:r>
        <w:rPr>
          <w:rFonts w:ascii="Tinos" w:hAnsi="Tinos"/>
          <w:color w:val="000000"/>
          <w:sz w:val="24"/>
        </w:rPr>
        <w:t xml:space="preserve">  </w:t>
      </w:r>
      <w:r>
        <w:rPr>
          <w:rFonts w:ascii="Tinos" w:hAnsi="Tinos"/>
          <w:color w:val="000000"/>
          <w:sz w:val="24"/>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Варненского муниципального района.</w:t>
      </w:r>
    </w:p>
    <w:p>
      <w:pPr>
        <w:pStyle w:val="Normal"/>
        <w:rPr/>
      </w:pPr>
      <w:r>
        <w:rPr>
          <w:rFonts w:ascii="Tinos" w:hAnsi="Tinos"/>
          <w:b/>
          <w:sz w:val="24"/>
        </w:rPr>
        <w:t xml:space="preserve">Раздел </w:t>
      </w:r>
      <w:r>
        <w:rPr>
          <w:rFonts w:ascii="Tinos" w:hAnsi="Tinos"/>
          <w:b/>
          <w:sz w:val="24"/>
          <w:lang w:val="en-US"/>
        </w:rPr>
        <w:t>VII</w:t>
      </w:r>
      <w:r>
        <w:rPr>
          <w:rFonts w:ascii="Tinos" w:hAnsi="Tinos"/>
          <w:b/>
          <w:sz w:val="24"/>
        </w:rPr>
        <w:t>. Ожидаемые результаты реализации муниципальной        программы</w:t>
      </w:r>
    </w:p>
    <w:tbl>
      <w:tblPr>
        <w:tblW w:w="9922" w:type="dxa"/>
        <w:jc w:val="left"/>
        <w:tblInd w:w="-391" w:type="dxa"/>
        <w:tblLayout w:type="fixed"/>
        <w:tblCellMar>
          <w:top w:w="102" w:type="dxa"/>
          <w:left w:w="57" w:type="dxa"/>
          <w:bottom w:w="102" w:type="dxa"/>
          <w:right w:w="62" w:type="dxa"/>
        </w:tblCellMar>
        <w:tblLook w:val="0000"/>
      </w:tblPr>
      <w:tblGrid>
        <w:gridCol w:w="514"/>
        <w:gridCol w:w="3922"/>
        <w:gridCol w:w="1285"/>
        <w:gridCol w:w="1286"/>
        <w:gridCol w:w="922"/>
        <w:gridCol w:w="942"/>
        <w:gridCol w:w="1051"/>
      </w:tblGrid>
      <w:tr>
        <w:trPr>
          <w:tblHeader w:val="true"/>
          <w:trHeight w:val="735" w:hRule="atLeast"/>
        </w:trPr>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 xml:space="preserve">№ </w:t>
            </w:r>
            <w:r>
              <w:rPr>
                <w:rFonts w:ascii="Tinos" w:hAnsi="Tinos"/>
                <w:sz w:val="24"/>
              </w:rPr>
              <w:t>п/п</w:t>
            </w:r>
          </w:p>
        </w:tc>
        <w:tc>
          <w:tcPr>
            <w:tcW w:w="39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Tinos" w:hAnsi="Tinos"/>
                <w:color w:val="000000"/>
                <w:sz w:val="24"/>
              </w:rPr>
              <w:t>Целевые индикаторы</w:t>
            </w:r>
          </w:p>
        </w:tc>
        <w:tc>
          <w:tcPr>
            <w:tcW w:w="1285"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sz w:val="24"/>
              </w:rPr>
            </w:pPr>
            <w:r>
              <w:rPr>
                <w:rFonts w:ascii="Tinos" w:hAnsi="Tinos"/>
                <w:sz w:val="24"/>
              </w:rPr>
              <w:t>Показатель</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sz w:val="24"/>
              </w:rPr>
            </w:pPr>
            <w:r>
              <w:rPr>
                <w:rFonts w:ascii="Tinos" w:hAnsi="Tinos"/>
                <w:sz w:val="24"/>
              </w:rPr>
              <w:t>2023г.</w:t>
            </w:r>
          </w:p>
        </w:tc>
        <w:tc>
          <w:tcPr>
            <w:tcW w:w="92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pPr>
            <w:r>
              <w:rPr/>
              <w:t>2024 г.</w:t>
            </w:r>
          </w:p>
        </w:tc>
        <w:tc>
          <w:tcPr>
            <w:tcW w:w="942" w:type="dxa"/>
            <w:tcBorders>
              <w:top w:val="single" w:sz="4" w:space="0" w:color="000000"/>
              <w:left w:val="single" w:sz="4" w:space="0" w:color="000000"/>
              <w:bottom w:val="single" w:sz="4" w:space="0" w:color="000000"/>
            </w:tcBorders>
            <w:shd w:color="auto" w:fill="auto" w:val="clear"/>
          </w:tcPr>
          <w:p>
            <w:pPr>
              <w:pStyle w:val="Normal"/>
              <w:widowControl w:val="false"/>
              <w:spacing w:before="0" w:after="200"/>
              <w:rPr/>
            </w:pPr>
            <w:r>
              <w:rPr/>
              <w:t>2025 г.</w:t>
            </w:r>
          </w:p>
        </w:tc>
        <w:tc>
          <w:tcPr>
            <w:tcW w:w="10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pPr>
            <w:r>
              <w:rPr/>
              <w:t>2026 г.</w:t>
            </w:r>
          </w:p>
        </w:tc>
      </w:tr>
      <w:tr>
        <w:trPr>
          <w:trHeight w:val="1088" w:hRule="atLeast"/>
        </w:trPr>
        <w:tc>
          <w:tcPr>
            <w:tcW w:w="51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1.</w:t>
            </w:r>
          </w:p>
        </w:tc>
        <w:tc>
          <w:tcPr>
            <w:tcW w:w="3922" w:type="dxa"/>
            <w:tcBorders>
              <w:left w:val="single" w:sz="4" w:space="0" w:color="000000"/>
              <w:bottom w:val="single" w:sz="4" w:space="0" w:color="000000"/>
              <w:right w:val="single" w:sz="4" w:space="0" w:color="000000"/>
            </w:tcBorders>
            <w:shd w:color="auto" w:fill="auto" w:val="clear"/>
          </w:tcPr>
          <w:p>
            <w:pPr>
              <w:pStyle w:val="Normal"/>
              <w:widowControl w:val="false"/>
              <w:jc w:val="both"/>
              <w:rPr/>
            </w:pPr>
            <w:r>
              <w:rPr>
                <w:rFonts w:ascii="Tinos" w:hAnsi="Tinos"/>
                <w:sz w:val="24"/>
              </w:rPr>
              <w:t>С</w:t>
            </w:r>
            <w:r>
              <w:rPr>
                <w:rFonts w:ascii="Tinos" w:hAnsi="Tinos"/>
                <w:color w:val="000000"/>
                <w:sz w:val="24"/>
              </w:rPr>
              <w:t>умма финансирования   материального  поощрения граждан, участвующих в охране общественного порядка.</w:t>
            </w:r>
          </w:p>
        </w:tc>
        <w:tc>
          <w:tcPr>
            <w:tcW w:w="1285" w:type="dxa"/>
            <w:tcBorders>
              <w:left w:val="single" w:sz="4" w:space="0" w:color="000000"/>
              <w:bottom w:val="single" w:sz="4" w:space="0" w:color="000000"/>
            </w:tcBorders>
            <w:shd w:color="auto" w:fill="auto" w:val="clear"/>
          </w:tcPr>
          <w:p>
            <w:pPr>
              <w:pStyle w:val="Normal"/>
              <w:widowControl w:val="false"/>
              <w:spacing w:before="0" w:after="200"/>
              <w:rPr>
                <w:sz w:val="24"/>
              </w:rPr>
            </w:pPr>
            <w:r>
              <w:rPr>
                <w:rFonts w:ascii="Tinos" w:hAnsi="Tinos"/>
                <w:sz w:val="24"/>
              </w:rPr>
              <w:t>руб.                       (в тысячах)</w:t>
            </w:r>
          </w:p>
        </w:tc>
        <w:tc>
          <w:tcPr>
            <w:tcW w:w="1286" w:type="dxa"/>
            <w:tcBorders>
              <w:left w:val="single" w:sz="4" w:space="0" w:color="000000"/>
              <w:bottom w:val="single" w:sz="4" w:space="0" w:color="000000"/>
              <w:right w:val="single" w:sz="4" w:space="0" w:color="000000"/>
            </w:tcBorders>
            <w:shd w:color="auto" w:fill="auto" w:val="clear"/>
          </w:tcPr>
          <w:p>
            <w:pPr>
              <w:pStyle w:val="Normal"/>
              <w:widowControl w:val="false"/>
              <w:rPr/>
            </w:pPr>
            <w:r>
              <w:rPr>
                <w:rFonts w:ascii="Tinos" w:hAnsi="Tinos"/>
                <w:bCs/>
                <w:sz w:val="24"/>
              </w:rPr>
              <w:t>100,0</w:t>
            </w:r>
          </w:p>
        </w:tc>
        <w:tc>
          <w:tcPr>
            <w:tcW w:w="922" w:type="dxa"/>
            <w:tcBorders>
              <w:left w:val="single" w:sz="4" w:space="0" w:color="000000"/>
              <w:bottom w:val="single" w:sz="4" w:space="0" w:color="000000"/>
            </w:tcBorders>
            <w:shd w:color="auto" w:fill="auto" w:val="clear"/>
          </w:tcPr>
          <w:p>
            <w:pPr>
              <w:pStyle w:val="Normal"/>
              <w:widowControl w:val="false"/>
              <w:rPr/>
            </w:pPr>
            <w:r>
              <w:rPr>
                <w:rFonts w:ascii="Tinos" w:hAnsi="Tinos"/>
                <w:bCs/>
                <w:sz w:val="24"/>
              </w:rPr>
              <w:t>100,0</w:t>
            </w:r>
          </w:p>
        </w:tc>
        <w:tc>
          <w:tcPr>
            <w:tcW w:w="942" w:type="dxa"/>
            <w:tcBorders>
              <w:left w:val="single" w:sz="4" w:space="0" w:color="000000"/>
              <w:bottom w:val="single" w:sz="4" w:space="0" w:color="000000"/>
            </w:tcBorders>
            <w:shd w:color="auto" w:fill="auto" w:val="clear"/>
          </w:tcPr>
          <w:p>
            <w:pPr>
              <w:pStyle w:val="Normal"/>
              <w:widowControl w:val="false"/>
              <w:rPr/>
            </w:pPr>
            <w:r>
              <w:rPr>
                <w:sz w:val="24"/>
              </w:rPr>
              <w:t>105,0</w:t>
            </w:r>
          </w:p>
        </w:tc>
        <w:tc>
          <w:tcPr>
            <w:tcW w:w="1051" w:type="dxa"/>
            <w:tcBorders>
              <w:left w:val="single" w:sz="4" w:space="0" w:color="000000"/>
              <w:bottom w:val="single" w:sz="4" w:space="0" w:color="000000"/>
              <w:right w:val="single" w:sz="4" w:space="0" w:color="000000"/>
            </w:tcBorders>
            <w:shd w:color="auto" w:fill="auto" w:val="clear"/>
          </w:tcPr>
          <w:p>
            <w:pPr>
              <w:pStyle w:val="Normal"/>
              <w:widowControl w:val="false"/>
              <w:rPr/>
            </w:pPr>
            <w:r>
              <w:rPr>
                <w:sz w:val="24"/>
              </w:rPr>
              <w:t>110,0</w:t>
            </w:r>
          </w:p>
        </w:tc>
      </w:tr>
      <w:tr>
        <w:trPr>
          <w:trHeight w:val="817" w:hRule="atLeast"/>
        </w:trPr>
        <w:tc>
          <w:tcPr>
            <w:tcW w:w="51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2.</w:t>
            </w:r>
          </w:p>
        </w:tc>
        <w:tc>
          <w:tcPr>
            <w:tcW w:w="3922" w:type="dxa"/>
            <w:tcBorders>
              <w:left w:val="single" w:sz="4" w:space="0" w:color="000000"/>
              <w:bottom w:val="single" w:sz="4" w:space="0" w:color="000000"/>
              <w:right w:val="single" w:sz="4" w:space="0" w:color="000000"/>
            </w:tcBorders>
            <w:shd w:color="auto" w:fill="auto" w:val="clear"/>
          </w:tcPr>
          <w:p>
            <w:pPr>
              <w:pStyle w:val="Normal"/>
              <w:widowControl w:val="false"/>
              <w:jc w:val="both"/>
              <w:textAlignment w:val="baseline"/>
              <w:rPr>
                <w:rFonts w:ascii="Times New Roman" w:hAnsi="Times New Roman"/>
                <w:b/>
                <w:b/>
                <w:color w:val="000000"/>
                <w:sz w:val="24"/>
              </w:rPr>
            </w:pPr>
            <w:r>
              <w:rPr>
                <w:rStyle w:val="Style15"/>
                <w:rFonts w:ascii="Tinos" w:hAnsi="Tinos"/>
                <w:color w:val="000000"/>
                <w:sz w:val="24"/>
                <w:u w:val="none"/>
              </w:rPr>
              <w:t>Количество общественных мероприятий,   охраняемых членами ДНД</w:t>
            </w:r>
          </w:p>
        </w:tc>
        <w:tc>
          <w:tcPr>
            <w:tcW w:w="1285" w:type="dxa"/>
            <w:tcBorders>
              <w:left w:val="single" w:sz="4" w:space="0" w:color="000000"/>
              <w:bottom w:val="single" w:sz="4" w:space="0" w:color="000000"/>
            </w:tcBorders>
            <w:shd w:color="auto" w:fill="auto" w:val="clear"/>
          </w:tcPr>
          <w:p>
            <w:pPr>
              <w:pStyle w:val="Normal"/>
              <w:widowControl w:val="false"/>
              <w:rPr/>
            </w:pPr>
            <w:r>
              <w:rPr>
                <w:rFonts w:ascii="Tinos" w:hAnsi="Tinos"/>
                <w:sz w:val="24"/>
              </w:rPr>
              <w:t>единицы</w:t>
            </w:r>
          </w:p>
        </w:tc>
        <w:tc>
          <w:tcPr>
            <w:tcW w:w="1286"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t>18</w:t>
            </w:r>
          </w:p>
        </w:tc>
        <w:tc>
          <w:tcPr>
            <w:tcW w:w="92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t>18</w:t>
            </w:r>
          </w:p>
        </w:tc>
        <w:tc>
          <w:tcPr>
            <w:tcW w:w="94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t>19</w:t>
            </w:r>
          </w:p>
        </w:tc>
        <w:tc>
          <w:tcPr>
            <w:tcW w:w="1051"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t>20</w:t>
            </w:r>
          </w:p>
        </w:tc>
      </w:tr>
      <w:tr>
        <w:trPr>
          <w:trHeight w:val="1088" w:hRule="atLeast"/>
        </w:trPr>
        <w:tc>
          <w:tcPr>
            <w:tcW w:w="51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3.</w:t>
            </w:r>
          </w:p>
        </w:tc>
        <w:tc>
          <w:tcPr>
            <w:tcW w:w="3922" w:type="dxa"/>
            <w:tcBorders>
              <w:left w:val="single" w:sz="4" w:space="0" w:color="000000"/>
              <w:bottom w:val="single" w:sz="4" w:space="0" w:color="000000"/>
              <w:right w:val="single" w:sz="4" w:space="0" w:color="000000"/>
            </w:tcBorders>
            <w:shd w:color="auto" w:fill="auto" w:val="clear"/>
          </w:tcPr>
          <w:p>
            <w:pPr>
              <w:pStyle w:val="Normal"/>
              <w:widowControl w:val="false"/>
              <w:spacing w:lineRule="atLeast" w:line="315"/>
              <w:jc w:val="both"/>
              <w:textAlignment w:val="baseline"/>
              <w:rPr/>
            </w:pPr>
            <w:r>
              <w:rPr>
                <w:rStyle w:val="Style15"/>
                <w:rFonts w:ascii="Tinos" w:hAnsi="Tinos"/>
                <w:i/>
                <w:iCs/>
                <w:color w:val="000000"/>
                <w:sz w:val="24"/>
                <w:u w:val="none"/>
              </w:rPr>
              <w:t xml:space="preserve"> </w:t>
            </w:r>
            <w:r>
              <w:rPr>
                <w:rStyle w:val="Style15"/>
                <w:rFonts w:ascii="Tinos" w:hAnsi="Tinos"/>
                <w:i/>
                <w:iCs/>
                <w:color w:val="000000"/>
                <w:sz w:val="24"/>
                <w:u w:val="none"/>
              </w:rPr>
              <w:t>К</w:t>
            </w:r>
            <w:r>
              <w:rPr>
                <w:rStyle w:val="Style15"/>
                <w:rFonts w:ascii="Tinos" w:hAnsi="Tinos"/>
                <w:color w:val="000000"/>
                <w:sz w:val="24"/>
                <w:u w:val="none"/>
              </w:rPr>
              <w:t xml:space="preserve">оличество  выходов на охрану общественного порядка  </w:t>
            </w:r>
            <w:r>
              <w:rPr>
                <w:rStyle w:val="Style15"/>
                <w:rFonts w:ascii="Tinos" w:hAnsi="Tinos"/>
                <w:color w:val="FF0000"/>
                <w:sz w:val="24"/>
                <w:u w:val="none"/>
              </w:rPr>
              <w:t xml:space="preserve"> </w:t>
            </w:r>
          </w:p>
        </w:tc>
        <w:tc>
          <w:tcPr>
            <w:tcW w:w="1285" w:type="dxa"/>
            <w:tcBorders>
              <w:left w:val="single" w:sz="4" w:space="0" w:color="000000"/>
              <w:bottom w:val="single" w:sz="4" w:space="0" w:color="000000"/>
            </w:tcBorders>
            <w:shd w:color="auto" w:fill="auto" w:val="clear"/>
          </w:tcPr>
          <w:p>
            <w:pPr>
              <w:pStyle w:val="Normal"/>
              <w:widowControl w:val="false"/>
              <w:rPr/>
            </w:pPr>
            <w:r>
              <w:rPr>
                <w:rFonts w:ascii="Tinos" w:hAnsi="Tinos"/>
                <w:sz w:val="24"/>
              </w:rPr>
              <w:t>единицы</w:t>
            </w:r>
          </w:p>
        </w:tc>
        <w:tc>
          <w:tcPr>
            <w:tcW w:w="1286"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rFonts w:ascii="Tinos" w:hAnsi="Tinos"/>
                <w:sz w:val="24"/>
              </w:rPr>
              <w:t>8</w:t>
            </w:r>
          </w:p>
        </w:tc>
        <w:tc>
          <w:tcPr>
            <w:tcW w:w="92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rFonts w:ascii="Tinos" w:hAnsi="Tinos"/>
                <w:sz w:val="24"/>
              </w:rPr>
              <w:t>8</w:t>
            </w:r>
          </w:p>
        </w:tc>
        <w:tc>
          <w:tcPr>
            <w:tcW w:w="94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t>8</w:t>
            </w:r>
          </w:p>
        </w:tc>
        <w:tc>
          <w:tcPr>
            <w:tcW w:w="1051"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t>8</w:t>
            </w:r>
          </w:p>
        </w:tc>
      </w:tr>
      <w:tr>
        <w:trPr>
          <w:trHeight w:val="785" w:hRule="atLeast"/>
        </w:trPr>
        <w:tc>
          <w:tcPr>
            <w:tcW w:w="51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4.</w:t>
            </w:r>
          </w:p>
        </w:tc>
        <w:tc>
          <w:tcPr>
            <w:tcW w:w="3922" w:type="dxa"/>
            <w:tcBorders>
              <w:left w:val="single" w:sz="4" w:space="0" w:color="000000"/>
              <w:bottom w:val="single" w:sz="4" w:space="0" w:color="000000"/>
              <w:right w:val="single" w:sz="4" w:space="0" w:color="000000"/>
            </w:tcBorders>
            <w:shd w:color="auto" w:fill="auto" w:val="clear"/>
          </w:tcPr>
          <w:p>
            <w:pPr>
              <w:pStyle w:val="Normal"/>
              <w:widowControl w:val="false"/>
              <w:spacing w:lineRule="atLeast" w:line="315"/>
              <w:jc w:val="both"/>
              <w:textAlignment w:val="baseline"/>
              <w:rPr/>
            </w:pPr>
            <w:r>
              <w:rPr>
                <w:rFonts w:ascii="Tinos" w:hAnsi="Tinos"/>
                <w:sz w:val="24"/>
              </w:rPr>
              <w:t xml:space="preserve">Количество  проведённых профилактических проверок </w:t>
            </w:r>
          </w:p>
        </w:tc>
        <w:tc>
          <w:tcPr>
            <w:tcW w:w="1285" w:type="dxa"/>
            <w:tcBorders>
              <w:left w:val="single" w:sz="4" w:space="0" w:color="000000"/>
              <w:bottom w:val="single" w:sz="4" w:space="0" w:color="000000"/>
            </w:tcBorders>
            <w:shd w:color="auto" w:fill="auto" w:val="clear"/>
          </w:tcPr>
          <w:p>
            <w:pPr>
              <w:pStyle w:val="Normal"/>
              <w:widowControl w:val="false"/>
              <w:rPr>
                <w:rFonts w:ascii="Tinos" w:hAnsi="Tinos"/>
                <w:sz w:val="24"/>
              </w:rPr>
            </w:pPr>
            <w:r>
              <w:rPr>
                <w:rFonts w:ascii="Tinos" w:hAnsi="Tinos"/>
                <w:sz w:val="24"/>
              </w:rPr>
              <w:t>единицы</w:t>
            </w:r>
          </w:p>
        </w:tc>
        <w:tc>
          <w:tcPr>
            <w:tcW w:w="1286"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t>2</w:t>
            </w:r>
          </w:p>
        </w:tc>
        <w:tc>
          <w:tcPr>
            <w:tcW w:w="92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t>2</w:t>
            </w:r>
          </w:p>
        </w:tc>
        <w:tc>
          <w:tcPr>
            <w:tcW w:w="94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t>3</w:t>
            </w:r>
          </w:p>
        </w:tc>
        <w:tc>
          <w:tcPr>
            <w:tcW w:w="1051"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t>4</w:t>
            </w:r>
          </w:p>
        </w:tc>
      </w:tr>
      <w:tr>
        <w:trPr>
          <w:trHeight w:val="1088" w:hRule="atLeast"/>
        </w:trPr>
        <w:tc>
          <w:tcPr>
            <w:tcW w:w="51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5.</w:t>
            </w:r>
          </w:p>
        </w:tc>
        <w:tc>
          <w:tcPr>
            <w:tcW w:w="3922" w:type="dxa"/>
            <w:tcBorders>
              <w:left w:val="single" w:sz="4" w:space="0" w:color="000000"/>
              <w:bottom w:val="single" w:sz="4" w:space="0" w:color="000000"/>
              <w:right w:val="single" w:sz="4" w:space="0" w:color="000000"/>
            </w:tcBorders>
            <w:shd w:color="auto" w:fill="auto" w:val="clear"/>
          </w:tcPr>
          <w:p>
            <w:pPr>
              <w:pStyle w:val="Formattext"/>
              <w:widowControl w:val="false"/>
              <w:spacing w:lineRule="atLeast" w:line="315" w:before="0" w:after="0"/>
              <w:jc w:val="both"/>
              <w:textAlignment w:val="baseline"/>
              <w:rPr>
                <w:b/>
                <w:b/>
                <w:color w:val="000000"/>
              </w:rPr>
            </w:pPr>
            <w:r>
              <w:rPr>
                <w:rFonts w:ascii="Tinos" w:hAnsi="Tinos"/>
                <w:color w:val="000000"/>
              </w:rPr>
              <w:t>Доля</w:t>
            </w:r>
            <w:r>
              <w:rPr>
                <w:rStyle w:val="Style15"/>
                <w:rFonts w:cs="Arial" w:ascii="Tinos" w:hAnsi="Tinos"/>
                <w:color w:val="000000"/>
                <w:u w:val="none"/>
              </w:rPr>
              <w:t xml:space="preserve"> выявленных с участием общественности правонарушений в общем количестве правонарушений </w:t>
            </w:r>
          </w:p>
        </w:tc>
        <w:tc>
          <w:tcPr>
            <w:tcW w:w="1285" w:type="dxa"/>
            <w:tcBorders>
              <w:left w:val="single" w:sz="4" w:space="0" w:color="000000"/>
              <w:bottom w:val="single" w:sz="4" w:space="0" w:color="000000"/>
            </w:tcBorders>
            <w:shd w:color="auto" w:fill="auto" w:val="clear"/>
          </w:tcPr>
          <w:p>
            <w:pPr>
              <w:pStyle w:val="Normal"/>
              <w:widowControl w:val="false"/>
              <w:rPr>
                <w:rFonts w:ascii="Tinos" w:hAnsi="Tinos"/>
                <w:sz w:val="24"/>
              </w:rPr>
            </w:pPr>
            <w:r>
              <w:rPr>
                <w:rFonts w:ascii="Tinos" w:hAnsi="Tinos"/>
                <w:sz w:val="24"/>
              </w:rPr>
              <w:t>процент</w:t>
            </w:r>
          </w:p>
        </w:tc>
        <w:tc>
          <w:tcPr>
            <w:tcW w:w="1286"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t>15</w:t>
            </w:r>
          </w:p>
        </w:tc>
        <w:tc>
          <w:tcPr>
            <w:tcW w:w="92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t>15</w:t>
            </w:r>
          </w:p>
        </w:tc>
        <w:tc>
          <w:tcPr>
            <w:tcW w:w="942" w:type="dxa"/>
            <w:tcBorders>
              <w:left w:val="single" w:sz="4" w:space="0" w:color="000000"/>
              <w:bottom w:val="single" w:sz="4" w:space="0" w:color="000000"/>
            </w:tcBorders>
            <w:shd w:color="auto" w:fill="auto" w:val="clear"/>
          </w:tcPr>
          <w:p>
            <w:pPr>
              <w:pStyle w:val="Style28"/>
              <w:widowControl w:val="false"/>
              <w:suppressLineNumbers/>
              <w:spacing w:before="0" w:after="200"/>
              <w:rPr/>
            </w:pPr>
            <w:r>
              <w:rPr/>
              <w:t>15</w:t>
            </w:r>
          </w:p>
        </w:tc>
        <w:tc>
          <w:tcPr>
            <w:tcW w:w="1051"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pPr>
            <w:r>
              <w:rPr/>
              <w:t>16</w:t>
            </w:r>
          </w:p>
        </w:tc>
      </w:tr>
      <w:tr>
        <w:trPr>
          <w:trHeight w:val="729" w:hRule="atLeast"/>
        </w:trPr>
        <w:tc>
          <w:tcPr>
            <w:tcW w:w="51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6.</w:t>
            </w:r>
          </w:p>
        </w:tc>
        <w:tc>
          <w:tcPr>
            <w:tcW w:w="3922"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pPr>
            <w:r>
              <w:rPr>
                <w:rFonts w:ascii="Tinos" w:hAnsi="Tinos"/>
                <w:sz w:val="24"/>
              </w:rPr>
              <w:t xml:space="preserve"> </w:t>
            </w:r>
            <w:r>
              <w:rPr>
                <w:rFonts w:ascii="Tinos" w:hAnsi="Tinos"/>
                <w:i/>
                <w:iCs/>
                <w:sz w:val="24"/>
              </w:rPr>
              <w:t xml:space="preserve"> </w:t>
            </w:r>
            <w:r>
              <w:rPr>
                <w:rFonts w:eastAsia="Times New Roman" w:ascii="Tinos" w:hAnsi="Tinos"/>
                <w:color w:val="000000"/>
                <w:sz w:val="24"/>
              </w:rPr>
              <w:t>Участие в проведении межведомственных оперативно-профилактических операций</w:t>
            </w:r>
          </w:p>
        </w:tc>
        <w:tc>
          <w:tcPr>
            <w:tcW w:w="1285" w:type="dxa"/>
            <w:tcBorders>
              <w:left w:val="single" w:sz="4" w:space="0" w:color="000000"/>
              <w:bottom w:val="single" w:sz="4" w:space="0" w:color="000000"/>
            </w:tcBorders>
            <w:shd w:color="auto" w:fill="auto" w:val="clear"/>
          </w:tcPr>
          <w:p>
            <w:pPr>
              <w:pStyle w:val="Normal"/>
              <w:widowControl w:val="false"/>
              <w:rPr/>
            </w:pPr>
            <w:r>
              <w:rPr>
                <w:rFonts w:ascii="Tinos" w:hAnsi="Tinos"/>
                <w:sz w:val="24"/>
              </w:rPr>
              <w:t>единицы</w:t>
            </w:r>
          </w:p>
        </w:tc>
        <w:tc>
          <w:tcPr>
            <w:tcW w:w="1286"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7</w:t>
            </w:r>
          </w:p>
        </w:tc>
        <w:tc>
          <w:tcPr>
            <w:tcW w:w="922" w:type="dxa"/>
            <w:tcBorders>
              <w:left w:val="single" w:sz="4" w:space="0" w:color="000000"/>
              <w:bottom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7</w:t>
            </w:r>
          </w:p>
        </w:tc>
        <w:tc>
          <w:tcPr>
            <w:tcW w:w="942" w:type="dxa"/>
            <w:tcBorders>
              <w:left w:val="single" w:sz="4" w:space="0" w:color="000000"/>
              <w:bottom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8</w:t>
            </w:r>
          </w:p>
        </w:tc>
        <w:tc>
          <w:tcPr>
            <w:tcW w:w="1051"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9</w:t>
            </w:r>
          </w:p>
        </w:tc>
      </w:tr>
      <w:tr>
        <w:trPr>
          <w:trHeight w:val="1088" w:hRule="atLeast"/>
        </w:trPr>
        <w:tc>
          <w:tcPr>
            <w:tcW w:w="514"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nos" w:hAnsi="Tinos"/>
                <w:sz w:val="24"/>
              </w:rPr>
            </w:pPr>
            <w:r>
              <w:rPr>
                <w:rFonts w:ascii="Tinos" w:hAnsi="Tinos"/>
                <w:sz w:val="24"/>
              </w:rPr>
              <w:t>7.</w:t>
            </w:r>
          </w:p>
        </w:tc>
        <w:tc>
          <w:tcPr>
            <w:tcW w:w="3922"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jc w:val="both"/>
              <w:rPr>
                <w:rFonts w:ascii="Tinos" w:hAnsi="Tinos"/>
                <w:color w:val="000000"/>
                <w:sz w:val="24"/>
              </w:rPr>
            </w:pPr>
            <w:r>
              <w:rPr>
                <w:rFonts w:ascii="Tinos" w:hAnsi="Tinos"/>
                <w:i/>
                <w:iCs/>
                <w:color w:val="000000"/>
                <w:sz w:val="24"/>
              </w:rPr>
              <w:t xml:space="preserve"> </w:t>
            </w:r>
            <w:r>
              <w:rPr>
                <w:rFonts w:cs="Tinos" w:ascii="Tinos" w:hAnsi="Tinos"/>
                <w:color w:val="000000"/>
                <w:sz w:val="24"/>
              </w:rPr>
              <w:t xml:space="preserve">Освещение в СМИ, в том числе в сети Интернет, деятельности ДНД, субъектов профилактики, правоохранительных органов в сфере профилактики </w:t>
            </w:r>
            <w:r>
              <w:rPr>
                <w:rFonts w:eastAsia="Times New Roman" w:cs="Arial" w:ascii="Tinos" w:hAnsi="Tinos"/>
                <w:b/>
                <w:bCs/>
                <w:color w:val="000000"/>
                <w:sz w:val="24"/>
              </w:rPr>
              <w:t xml:space="preserve"> </w:t>
            </w:r>
            <w:r>
              <w:rPr>
                <w:rFonts w:eastAsia="Times New Roman" w:cs="Arial" w:ascii="Tinos" w:hAnsi="Tinos"/>
                <w:color w:val="000000"/>
                <w:sz w:val="24"/>
              </w:rPr>
              <w:t>правовых знаний, разъяснения норм поведения в общественных местах</w:t>
            </w:r>
          </w:p>
        </w:tc>
        <w:tc>
          <w:tcPr>
            <w:tcW w:w="1285" w:type="dxa"/>
            <w:tcBorders>
              <w:left w:val="single" w:sz="4" w:space="0" w:color="000000"/>
              <w:bottom w:val="single" w:sz="4" w:space="0" w:color="000000"/>
            </w:tcBorders>
            <w:shd w:color="auto" w:fill="auto" w:val="clear"/>
          </w:tcPr>
          <w:p>
            <w:pPr>
              <w:pStyle w:val="Normal"/>
              <w:widowControl w:val="false"/>
              <w:rPr/>
            </w:pPr>
            <w:r>
              <w:rPr>
                <w:rFonts w:ascii="Tinos" w:hAnsi="Tinos"/>
                <w:sz w:val="24"/>
              </w:rPr>
              <w:t>единицы</w:t>
            </w:r>
          </w:p>
        </w:tc>
        <w:tc>
          <w:tcPr>
            <w:tcW w:w="1286"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12</w:t>
            </w:r>
          </w:p>
        </w:tc>
        <w:tc>
          <w:tcPr>
            <w:tcW w:w="922" w:type="dxa"/>
            <w:tcBorders>
              <w:left w:val="single" w:sz="4" w:space="0" w:color="000000"/>
              <w:bottom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12</w:t>
            </w:r>
          </w:p>
        </w:tc>
        <w:tc>
          <w:tcPr>
            <w:tcW w:w="942" w:type="dxa"/>
            <w:tcBorders>
              <w:left w:val="single" w:sz="4" w:space="0" w:color="000000"/>
              <w:bottom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13</w:t>
            </w:r>
          </w:p>
        </w:tc>
        <w:tc>
          <w:tcPr>
            <w:tcW w:w="1051" w:type="dxa"/>
            <w:tcBorders>
              <w:left w:val="single" w:sz="4" w:space="0" w:color="000000"/>
              <w:bottom w:val="single" w:sz="4" w:space="0" w:color="000000"/>
              <w:right w:val="single" w:sz="4"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15</w:t>
            </w:r>
          </w:p>
        </w:tc>
      </w:tr>
    </w:tbl>
    <w:p>
      <w:pPr>
        <w:pStyle w:val="Normal"/>
        <w:widowControl/>
        <w:spacing w:before="0" w:after="113"/>
        <w:jc w:val="both"/>
        <w:rPr>
          <w:rFonts w:ascii="Tinos" w:hAnsi="Tinos"/>
          <w:b/>
          <w:b/>
          <w:color w:val="000000"/>
          <w:sz w:val="32"/>
          <w:szCs w:val="32"/>
        </w:rPr>
      </w:pPr>
      <w:r>
        <w:rPr>
          <w:rFonts w:ascii="Tinos" w:hAnsi="Tinos"/>
          <w:color w:val="000000"/>
          <w:sz w:val="24"/>
        </w:rPr>
        <w:t>Основные риски, связанные с программно-целевым методом решения проблемы, обусловлены возможностью неполного ее финансирования из-за ухудшения экономической ситуации как в стране в целом, так и в отдельных субъектах Российской Федерации, участвующих в реализации Программы. При этом возможны варианты решения проблемы, связанные с возможностью дополнительного подключения к реализации Программы субъектов Российской Федерации, не принимавших участия в ее реализации.</w:t>
      </w:r>
    </w:p>
    <w:p>
      <w:pPr>
        <w:pStyle w:val="Normal"/>
        <w:widowControl/>
        <w:spacing w:before="0" w:after="113"/>
        <w:jc w:val="both"/>
        <w:rPr>
          <w:sz w:val="24"/>
        </w:rPr>
      </w:pPr>
      <w:r>
        <w:rPr>
          <w:sz w:val="24"/>
        </w:rPr>
      </w:r>
    </w:p>
    <w:p>
      <w:pPr>
        <w:pStyle w:val="Normal"/>
        <w:spacing w:lineRule="auto" w:line="276"/>
        <w:ind w:firstLine="700"/>
        <w:rPr>
          <w:sz w:val="24"/>
        </w:rPr>
      </w:pPr>
      <w:r>
        <w:rPr>
          <w:rFonts w:ascii="Tinos" w:hAnsi="Tinos"/>
          <w:b/>
          <w:sz w:val="24"/>
        </w:rPr>
        <w:t xml:space="preserve">Раздел </w:t>
      </w:r>
      <w:r>
        <w:rPr>
          <w:rFonts w:ascii="Tinos" w:hAnsi="Tinos"/>
          <w:b/>
          <w:sz w:val="24"/>
          <w:lang w:val="en-US"/>
        </w:rPr>
        <w:t>VIII</w:t>
      </w:r>
      <w:r>
        <w:rPr>
          <w:rFonts w:ascii="Tinos" w:hAnsi="Tinos"/>
          <w:b/>
          <w:sz w:val="24"/>
        </w:rPr>
        <w:t>.  Финансово-экономическое  обоснование  муниципальной программы</w:t>
      </w:r>
    </w:p>
    <w:p>
      <w:pPr>
        <w:pStyle w:val="Normal"/>
        <w:spacing w:lineRule="auto" w:line="276"/>
        <w:ind w:firstLine="700"/>
        <w:rPr>
          <w:rFonts w:ascii="Tinos" w:hAnsi="Tinos"/>
          <w:bCs/>
          <w:sz w:val="24"/>
          <w:u w:val="single"/>
        </w:rPr>
      </w:pPr>
      <w:r>
        <w:rPr>
          <w:rFonts w:ascii="Tinos" w:hAnsi="Tinos"/>
          <w:bCs/>
          <w:sz w:val="24"/>
          <w:u w:val="single"/>
        </w:rPr>
      </w:r>
    </w:p>
    <w:tbl>
      <w:tblPr>
        <w:tblW w:w="9828" w:type="dxa"/>
        <w:jc w:val="center"/>
        <w:tblInd w:w="0" w:type="dxa"/>
        <w:tblLayout w:type="fixed"/>
        <w:tblCellMar>
          <w:top w:w="0" w:type="dxa"/>
          <w:left w:w="108" w:type="dxa"/>
          <w:bottom w:w="0" w:type="dxa"/>
          <w:right w:w="108" w:type="dxa"/>
        </w:tblCellMar>
        <w:tblLook w:val="0000"/>
      </w:tblPr>
      <w:tblGrid>
        <w:gridCol w:w="676"/>
        <w:gridCol w:w="3388"/>
        <w:gridCol w:w="915"/>
        <w:gridCol w:w="34"/>
        <w:gridCol w:w="60"/>
        <w:gridCol w:w="12"/>
        <w:gridCol w:w="824"/>
        <w:gridCol w:w="45"/>
        <w:gridCol w:w="33"/>
        <w:gridCol w:w="828"/>
        <w:gridCol w:w="1004"/>
        <w:gridCol w:w="2008"/>
      </w:tblGrid>
      <w:tr>
        <w:trPr/>
        <w:tc>
          <w:tcPr>
            <w:tcW w:w="6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rFonts w:ascii="Tinos" w:hAnsi="Tinos"/>
                <w:sz w:val="24"/>
              </w:rPr>
              <w:t xml:space="preserve">№ </w:t>
            </w:r>
            <w:r>
              <w:rPr>
                <w:rFonts w:ascii="Tinos" w:hAnsi="Tinos"/>
                <w:sz w:val="24"/>
              </w:rPr>
              <w:t>п/п</w:t>
            </w:r>
          </w:p>
        </w:tc>
        <w:tc>
          <w:tcPr>
            <w:tcW w:w="338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rFonts w:ascii="Tinos" w:hAnsi="Tinos"/>
                <w:sz w:val="24"/>
              </w:rPr>
              <w:t>Направление мероприятий</w:t>
            </w:r>
          </w:p>
        </w:tc>
        <w:tc>
          <w:tcPr>
            <w:tcW w:w="5763" w:type="dxa"/>
            <w:gridSpan w:val="10"/>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rFonts w:ascii="Tinos" w:hAnsi="Tinos"/>
                <w:sz w:val="24"/>
              </w:rPr>
              <w:t>Объем финансирования    (тыс. руб.)</w:t>
            </w:r>
          </w:p>
        </w:tc>
      </w:tr>
      <w:tr>
        <w:trPr/>
        <w:tc>
          <w:tcPr>
            <w:tcW w:w="67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nos" w:hAnsi="Tinos"/>
                <w:sz w:val="24"/>
              </w:rPr>
            </w:pPr>
            <w:r>
              <w:rPr>
                <w:rFonts w:ascii="Tinos" w:hAnsi="Tinos"/>
                <w:sz w:val="24"/>
              </w:rPr>
            </w:r>
          </w:p>
        </w:tc>
        <w:tc>
          <w:tcPr>
            <w:tcW w:w="338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nos" w:hAnsi="Tinos"/>
                <w:sz w:val="24"/>
              </w:rPr>
            </w:pPr>
            <w:r>
              <w:rPr>
                <w:rFonts w:ascii="Tinos" w:hAnsi="Tinos"/>
                <w:sz w:val="24"/>
              </w:rPr>
            </w:r>
          </w:p>
        </w:tc>
        <w:tc>
          <w:tcPr>
            <w:tcW w:w="9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rFonts w:ascii="Tinos" w:hAnsi="Tinos"/>
                <w:sz w:val="24"/>
              </w:rPr>
              <w:t>2024 год</w:t>
            </w:r>
          </w:p>
        </w:tc>
        <w:tc>
          <w:tcPr>
            <w:tcW w:w="93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sz w:val="24"/>
              </w:rPr>
              <w:t>2025</w:t>
            </w:r>
          </w:p>
          <w:p>
            <w:pPr>
              <w:pStyle w:val="Normal"/>
              <w:widowControl w:val="false"/>
              <w:rPr>
                <w:sz w:val="24"/>
              </w:rPr>
            </w:pPr>
            <w:r>
              <w:rPr>
                <w:sz w:val="24"/>
              </w:rPr>
              <w:t>год</w:t>
            </w:r>
          </w:p>
        </w:tc>
        <w:tc>
          <w:tcPr>
            <w:tcW w:w="906"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sz w:val="24"/>
              </w:rPr>
              <w:t>2026</w:t>
            </w:r>
          </w:p>
          <w:p>
            <w:pPr>
              <w:pStyle w:val="Normal"/>
              <w:widowControl w:val="false"/>
              <w:rPr>
                <w:sz w:val="24"/>
              </w:rPr>
            </w:pPr>
            <w:r>
              <w:rPr>
                <w:sz w:val="24"/>
              </w:rPr>
              <w:t>год</w:t>
            </w:r>
          </w:p>
        </w:tc>
        <w:tc>
          <w:tcPr>
            <w:tcW w:w="1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rFonts w:ascii="Tinos" w:hAnsi="Tinos"/>
                <w:sz w:val="24"/>
              </w:rPr>
              <w:t>всего</w:t>
            </w:r>
          </w:p>
        </w:tc>
        <w:tc>
          <w:tcPr>
            <w:tcW w:w="2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 w:val="24"/>
              </w:rPr>
            </w:pPr>
            <w:r>
              <w:rPr>
                <w:rFonts w:ascii="Tinos" w:hAnsi="Tinos"/>
                <w:sz w:val="24"/>
              </w:rPr>
              <w:t>Расчет затрат на мероприятия</w:t>
            </w:r>
          </w:p>
        </w:tc>
      </w:tr>
      <w:tr>
        <w:trPr/>
        <w:tc>
          <w:tcPr>
            <w:tcW w:w="9827"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jc w:val="center"/>
              <w:rPr/>
            </w:pPr>
            <w:r>
              <w:rPr>
                <w:rFonts w:ascii="Tinos" w:hAnsi="Tinos"/>
                <w:b/>
                <w:lang w:val="en-US"/>
              </w:rPr>
              <w:t>I</w:t>
            </w:r>
            <w:r>
              <w:rPr>
                <w:rFonts w:ascii="Tinos" w:hAnsi="Tinos"/>
                <w:b/>
              </w:rPr>
              <w:t xml:space="preserve">. </w:t>
            </w:r>
            <w:r>
              <w:rPr/>
              <w:t>Создание условий для деятельности добровольных формирований по охране общественного порядка, улучшение их взаимодействия с правоохранительными органами</w:t>
            </w:r>
          </w:p>
        </w:tc>
      </w:tr>
      <w:tr>
        <w:trPr>
          <w:trHeight w:val="948"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ascii="Tinos" w:hAnsi="Tinos"/>
                <w:sz w:val="24"/>
              </w:rPr>
              <w:t>1.</w:t>
            </w:r>
          </w:p>
        </w:tc>
        <w:tc>
          <w:tcPr>
            <w:tcW w:w="3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rFonts w:eastAsia="Times New Roman" w:ascii="Tinos" w:hAnsi="Tinos"/>
                <w:color w:val="000000"/>
                <w:sz w:val="24"/>
              </w:rPr>
              <w:t>Обеспечение участия населения в деятельности добровольных формирований правоохранительной направленности, народных дружин, активизация работы внештатных сотрудников полиции</w:t>
            </w:r>
          </w:p>
        </w:tc>
        <w:tc>
          <w:tcPr>
            <w:tcW w:w="94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rFonts w:ascii="Tinos" w:hAnsi="Tinos"/>
                <w:bCs/>
                <w:sz w:val="24"/>
              </w:rPr>
              <w:t>100,0</w:t>
            </w:r>
          </w:p>
        </w:tc>
        <w:tc>
          <w:tcPr>
            <w:tcW w:w="94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105,0</w:t>
            </w:r>
          </w:p>
        </w:tc>
        <w:tc>
          <w:tcPr>
            <w:tcW w:w="86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110,0</w:t>
            </w:r>
          </w:p>
        </w:tc>
        <w:tc>
          <w:tcPr>
            <w:tcW w:w="1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rFonts w:ascii="Tinos" w:hAnsi="Tinos"/>
                <w:bCs/>
                <w:sz w:val="24"/>
              </w:rPr>
              <w:t>315,0</w:t>
            </w:r>
          </w:p>
        </w:tc>
        <w:tc>
          <w:tcPr>
            <w:tcW w:w="20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ascii="Tinos" w:hAnsi="Tinos"/>
                <w:sz w:val="24"/>
              </w:rPr>
              <w:t>Материальное поощрение дружинников</w:t>
            </w:r>
          </w:p>
        </w:tc>
      </w:tr>
      <w:tr>
        <w:trPr>
          <w:trHeight w:val="679"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r>
          </w:p>
        </w:tc>
        <w:tc>
          <w:tcPr>
            <w:tcW w:w="9151" w:type="dxa"/>
            <w:gridSpan w:val="11"/>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jc w:val="center"/>
              <w:rPr/>
            </w:pPr>
            <w:r>
              <w:rPr>
                <w:rFonts w:ascii="Tinos" w:hAnsi="Tinos"/>
                <w:b/>
                <w:lang w:val="en-US"/>
              </w:rPr>
              <w:t>II</w:t>
            </w:r>
            <w:r>
              <w:rPr>
                <w:rFonts w:ascii="Tinos" w:hAnsi="Tinos"/>
                <w:b/>
              </w:rPr>
              <w:t xml:space="preserve">. </w:t>
            </w:r>
            <w:r>
              <w:rPr>
                <w:rFonts w:cs="Arial" w:ascii="Tinos" w:hAnsi="Tinos"/>
              </w:rPr>
              <w:t>С</w:t>
            </w:r>
            <w:r>
              <w:rPr/>
              <w:t>оздание условий для повышения роли населения в обеспечении охраны правопорядка</w:t>
            </w:r>
          </w:p>
        </w:tc>
      </w:tr>
      <w:tr>
        <w:trPr>
          <w:trHeight w:val="948" w:hRule="atLeast"/>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sz w:val="24"/>
              </w:rPr>
            </w:pPr>
            <w:r>
              <w:rPr>
                <w:rFonts w:ascii="Tinos" w:hAnsi="Tinos"/>
                <w:sz w:val="24"/>
              </w:rPr>
              <w:t>2.</w:t>
            </w:r>
          </w:p>
        </w:tc>
        <w:tc>
          <w:tcPr>
            <w:tcW w:w="33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nos" w:hAnsi="Tinos" w:eastAsia="Times New Roman"/>
                <w:sz w:val="24"/>
              </w:rPr>
            </w:pPr>
            <w:r>
              <w:rPr>
                <w:rFonts w:eastAsia="Times New Roman" w:cs="Tinos" w:ascii="Tinos" w:hAnsi="Tinos"/>
                <w:sz w:val="24"/>
              </w:rPr>
              <w:t>Заказ и размещение  на территории Варненского муниципального района в местах массового пребывания граждан социальной рекламы (баннеров, плакатов)</w:t>
            </w:r>
          </w:p>
        </w:tc>
        <w:tc>
          <w:tcPr>
            <w:tcW w:w="102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nos" w:hAnsi="Tinos"/>
                <w:sz w:val="24"/>
              </w:rPr>
            </w:pPr>
            <w:r>
              <w:rPr>
                <w:rFonts w:ascii="Tinos" w:hAnsi="Tinos"/>
                <w:sz w:val="24"/>
              </w:rPr>
              <w:t>15,0</w:t>
            </w:r>
          </w:p>
        </w:tc>
        <w:tc>
          <w:tcPr>
            <w:tcW w:w="90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rFonts w:ascii="Tinos" w:hAnsi="Tinos"/>
                <w:sz w:val="24"/>
              </w:rPr>
              <w:t>15,0</w:t>
            </w:r>
          </w:p>
        </w:tc>
        <w:tc>
          <w:tcPr>
            <w:tcW w:w="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rFonts w:ascii="Tinos" w:hAnsi="Tinos"/>
                <w:sz w:val="24"/>
              </w:rPr>
              <w:t>15,0</w:t>
            </w:r>
          </w:p>
        </w:tc>
        <w:tc>
          <w:tcPr>
            <w:tcW w:w="10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nos" w:hAnsi="Tinos"/>
                <w:sz w:val="24"/>
              </w:rPr>
            </w:pPr>
            <w:r>
              <w:rPr>
                <w:rFonts w:ascii="Tinos" w:hAnsi="Tinos"/>
                <w:sz w:val="24"/>
              </w:rPr>
              <w:t>45,0</w:t>
            </w:r>
          </w:p>
        </w:tc>
        <w:tc>
          <w:tcPr>
            <w:tcW w:w="20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sz w:val="24"/>
              </w:rPr>
            </w:pPr>
            <w:r>
              <w:rPr>
                <w:rFonts w:ascii="Tinos" w:hAnsi="Tinos"/>
                <w:sz w:val="24"/>
              </w:rPr>
              <w:t>Заказ  на изготовление  и размещение  баннеров</w:t>
            </w:r>
          </w:p>
        </w:tc>
      </w:tr>
      <w:tr>
        <w:trPr/>
        <w:tc>
          <w:tcPr>
            <w:tcW w:w="6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sz w:val="24"/>
              </w:rPr>
            </w:pPr>
            <w:r>
              <w:rPr>
                <w:rFonts w:ascii="Tinos" w:hAnsi="Tinos"/>
                <w:sz w:val="24"/>
              </w:rPr>
            </w:r>
          </w:p>
        </w:tc>
        <w:tc>
          <w:tcPr>
            <w:tcW w:w="33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b/>
                <w:b/>
                <w:sz w:val="24"/>
              </w:rPr>
            </w:pPr>
            <w:r>
              <w:rPr>
                <w:rFonts w:ascii="Tinos" w:hAnsi="Tinos"/>
                <w:b/>
                <w:sz w:val="24"/>
              </w:rPr>
              <w:t>Всего</w:t>
            </w:r>
          </w:p>
        </w:tc>
        <w:tc>
          <w:tcPr>
            <w:tcW w:w="100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sz w:val="24"/>
              </w:rPr>
            </w:pPr>
            <w:r>
              <w:rPr>
                <w:rFonts w:ascii="Tinos" w:hAnsi="Tinos"/>
                <w:b/>
                <w:sz w:val="24"/>
              </w:rPr>
              <w:t>115,0</w:t>
            </w:r>
          </w:p>
        </w:tc>
        <w:tc>
          <w:tcPr>
            <w:tcW w:w="91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sz w:val="24"/>
              </w:rPr>
            </w:pPr>
            <w:r>
              <w:rPr>
                <w:b/>
                <w:sz w:val="24"/>
              </w:rPr>
              <w:t>120,0</w:t>
            </w:r>
          </w:p>
        </w:tc>
        <w:tc>
          <w:tcPr>
            <w:tcW w:w="8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sz w:val="24"/>
              </w:rPr>
            </w:pPr>
            <w:r>
              <w:rPr>
                <w:b/>
                <w:sz w:val="24"/>
              </w:rPr>
              <w:t>125,0</w:t>
            </w:r>
          </w:p>
        </w:tc>
        <w:tc>
          <w:tcPr>
            <w:tcW w:w="1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b/>
                <w:b/>
                <w:sz w:val="24"/>
              </w:rPr>
            </w:pPr>
            <w:r>
              <w:rPr>
                <w:rFonts w:ascii="Tinos" w:hAnsi="Tinos"/>
                <w:b/>
                <w:sz w:val="24"/>
              </w:rPr>
              <w:t>360,0</w:t>
            </w:r>
          </w:p>
        </w:tc>
        <w:tc>
          <w:tcPr>
            <w:tcW w:w="200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Tinos" w:hAnsi="Tinos"/>
                <w:b/>
                <w:b/>
                <w:sz w:val="24"/>
              </w:rPr>
            </w:pPr>
            <w:r>
              <w:rPr>
                <w:rFonts w:ascii="Tinos" w:hAnsi="Tinos"/>
                <w:b/>
                <w:sz w:val="24"/>
              </w:rPr>
            </w:r>
          </w:p>
        </w:tc>
      </w:tr>
    </w:tbl>
    <w:p>
      <w:pPr>
        <w:pStyle w:val="Normal"/>
        <w:spacing w:lineRule="auto" w:line="276"/>
        <w:ind w:firstLine="700"/>
        <w:rPr>
          <w:rFonts w:ascii="Tinos" w:hAnsi="Tinos"/>
          <w:b/>
          <w:b/>
          <w:sz w:val="24"/>
        </w:rPr>
      </w:pPr>
      <w:r>
        <w:rPr>
          <w:rFonts w:ascii="Tinos" w:hAnsi="Tinos"/>
          <w:b/>
          <w:sz w:val="24"/>
        </w:rPr>
      </w:r>
    </w:p>
    <w:p>
      <w:pPr>
        <w:pStyle w:val="Normal"/>
        <w:jc w:val="both"/>
        <w:rPr>
          <w:rFonts w:ascii="Tinos" w:hAnsi="Tinos"/>
          <w:sz w:val="24"/>
        </w:rPr>
      </w:pPr>
      <w:r>
        <w:rPr>
          <w:rFonts w:ascii="Tinos" w:hAnsi="Tinos"/>
          <w:sz w:val="32"/>
          <w:szCs w:val="32"/>
        </w:rPr>
        <w:t xml:space="preserve"> </w:t>
      </w:r>
      <w:r>
        <w:rPr>
          <w:rFonts w:ascii="Tinos" w:hAnsi="Tinos"/>
          <w:sz w:val="24"/>
        </w:rPr>
        <w:t>Основными целевыми индикаторами и показателями муниципальной             программы избраны целевые индикаторы и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мероприятий муниципальной программы на     муниципальном уровне, оптимизировать финансовые расходы.</w:t>
      </w:r>
    </w:p>
    <w:p>
      <w:pPr>
        <w:pStyle w:val="Normal"/>
        <w:jc w:val="both"/>
        <w:rPr>
          <w:rFonts w:ascii="Tinos" w:hAnsi="Tinos"/>
          <w:sz w:val="24"/>
        </w:rPr>
      </w:pPr>
      <w:r>
        <w:rPr>
          <w:rFonts w:ascii="Tinos" w:hAnsi="Tinos"/>
          <w:sz w:val="24"/>
        </w:rPr>
      </w:r>
    </w:p>
    <w:p>
      <w:pPr>
        <w:pStyle w:val="Normal"/>
        <w:ind w:firstLine="700"/>
        <w:jc w:val="left"/>
        <w:rPr>
          <w:rFonts w:ascii="Tinos" w:hAnsi="Tinos"/>
          <w:b/>
          <w:b/>
          <w:sz w:val="24"/>
        </w:rPr>
      </w:pPr>
      <w:r>
        <w:rPr>
          <w:rFonts w:ascii="Tinos" w:hAnsi="Tinos"/>
          <w:b/>
          <w:sz w:val="24"/>
        </w:rPr>
        <w:t xml:space="preserve">Раздел </w:t>
      </w:r>
      <w:r>
        <w:rPr>
          <w:rFonts w:ascii="Tinos" w:hAnsi="Tinos"/>
          <w:b/>
          <w:sz w:val="24"/>
          <w:lang w:val="en-US"/>
        </w:rPr>
        <w:t>IX</w:t>
      </w:r>
      <w:r>
        <w:rPr>
          <w:rFonts w:ascii="Tinos" w:hAnsi="Tinos"/>
          <w:b/>
          <w:sz w:val="24"/>
        </w:rPr>
        <w:t>. Методика оценки эффективности муниципальной программы.</w:t>
      </w:r>
    </w:p>
    <w:p>
      <w:pPr>
        <w:pStyle w:val="Normal"/>
        <w:ind w:firstLine="700"/>
        <w:jc w:val="left"/>
        <w:rPr>
          <w:rFonts w:ascii="Tinos" w:hAnsi="Tinos"/>
          <w:sz w:val="24"/>
        </w:rPr>
      </w:pPr>
      <w:r>
        <w:rPr>
          <w:rFonts w:ascii="Tinos" w:hAnsi="Tinos"/>
          <w:sz w:val="24"/>
        </w:rPr>
      </w:r>
    </w:p>
    <w:p>
      <w:pPr>
        <w:pStyle w:val="Normal"/>
        <w:ind w:firstLine="700"/>
        <w:jc w:val="left"/>
        <w:rPr>
          <w:sz w:val="24"/>
        </w:rPr>
      </w:pPr>
      <w:r>
        <w:rPr>
          <w:rFonts w:ascii="Tinos" w:hAnsi="Tinos"/>
          <w:sz w:val="24"/>
        </w:rPr>
        <w:t xml:space="preserve">Для оценки планируемой эффективности Программы применяются следующие критерии: </w:t>
      </w:r>
    </w:p>
    <w:p>
      <w:pPr>
        <w:pStyle w:val="Normal"/>
        <w:ind w:left="20" w:right="20" w:firstLine="500"/>
        <w:jc w:val="left"/>
        <w:rPr>
          <w:sz w:val="24"/>
        </w:rPr>
      </w:pPr>
      <w:r>
        <w:rPr>
          <w:rStyle w:val="11"/>
          <w:rFonts w:eastAsia="Arial Unicode MS" w:ascii="Tinos" w:hAnsi="Tinos"/>
          <w:sz w:val="24"/>
        </w:rPr>
        <w:t xml:space="preserve">-степень достижения установленных значений показателей, </w:t>
      </w:r>
    </w:p>
    <w:p>
      <w:pPr>
        <w:pStyle w:val="Normal"/>
        <w:ind w:left="20" w:right="20" w:firstLine="500"/>
        <w:jc w:val="left"/>
        <w:rPr>
          <w:sz w:val="24"/>
        </w:rPr>
      </w:pPr>
      <w:r>
        <w:rPr>
          <w:rStyle w:val="11"/>
          <w:rFonts w:eastAsia="Arial Unicode MS" w:ascii="Tinos" w:hAnsi="Tinos"/>
          <w:sz w:val="24"/>
        </w:rPr>
        <w:t>- эффективность использования выделенных средств,</w:t>
        <w:br/>
        <w:t xml:space="preserve">         - выполнение запланированных мероприятий.</w:t>
      </w:r>
    </w:p>
    <w:p>
      <w:pPr>
        <w:pStyle w:val="Normal"/>
        <w:ind w:firstLine="700"/>
        <w:jc w:val="left"/>
        <w:rPr/>
      </w:pPr>
      <w:r>
        <w:rPr>
          <w:rFonts w:ascii="Tinos" w:hAnsi="Tinos"/>
          <w:sz w:val="24"/>
        </w:rPr>
        <w:t xml:space="preserve">Оценка эффективности реализации Программы проводится ежегодно в конце отчетного периода. </w:t>
      </w:r>
      <w:r>
        <w:rPr>
          <w:rStyle w:val="11"/>
          <w:rFonts w:eastAsia="Arial Unicode MS" w:ascii="Tinos" w:hAnsi="Tinos"/>
          <w:sz w:val="24"/>
        </w:rPr>
        <w:t xml:space="preserve"> </w:t>
      </w:r>
    </w:p>
    <w:p>
      <w:pPr>
        <w:pStyle w:val="Normal"/>
        <w:spacing w:before="0" w:after="113"/>
        <w:rPr>
          <w:rFonts w:ascii="Tinos" w:hAnsi="Tinos"/>
          <w:sz w:val="24"/>
        </w:rPr>
      </w:pPr>
      <w:r>
        <w:rPr>
          <w:rFonts w:ascii="Tinos" w:hAnsi="Tinos"/>
          <w:sz w:val="24"/>
        </w:rPr>
        <w:t xml:space="preserve">Оценка эффективности реализации мероприятий Программы осуществляется с учётом достижения установленных Программой индикативных показателей, а также эффективности использования бюджетных средств, направленных на реализацию поставленных в Программе цели и задач. Взаимосвязь мероприятий и целевых показателей  отражена в Приложении № 1 </w:t>
      </w:r>
    </w:p>
    <w:p>
      <w:pPr>
        <w:pStyle w:val="NoSpacing"/>
        <w:rPr>
          <w:rFonts w:ascii="Tinos" w:hAnsi="Tinos"/>
          <w:sz w:val="24"/>
          <w:szCs w:val="24"/>
        </w:rPr>
      </w:pPr>
      <w:r>
        <w:rPr>
          <w:rFonts w:ascii="Tinos" w:hAnsi="Tinos"/>
          <w:sz w:val="24"/>
          <w:szCs w:val="24"/>
        </w:rPr>
      </w:r>
    </w:p>
    <w:p>
      <w:pPr>
        <w:pStyle w:val="NoSpacing"/>
        <w:rPr>
          <w:rFonts w:ascii="Tinos" w:hAnsi="Tinos"/>
          <w:sz w:val="24"/>
          <w:szCs w:val="24"/>
        </w:rPr>
      </w:pPr>
      <w:r>
        <w:rPr>
          <w:rFonts w:ascii="Tinos" w:hAnsi="Tinos"/>
          <w:sz w:val="24"/>
          <w:szCs w:val="24"/>
        </w:rPr>
      </w:r>
    </w:p>
    <w:p>
      <w:pPr>
        <w:pStyle w:val="NoSpacing"/>
        <w:rPr>
          <w:rFonts w:ascii="Tinos" w:hAnsi="Tinos"/>
          <w:sz w:val="24"/>
          <w:szCs w:val="24"/>
        </w:rPr>
      </w:pPr>
      <w:r>
        <w:rPr>
          <w:rFonts w:ascii="Tinos" w:hAnsi="Tinos"/>
          <w:sz w:val="24"/>
          <w:szCs w:val="24"/>
        </w:rPr>
        <w:t>Оценка достижения                                          Фактические индикативные показатели</w:t>
      </w:r>
    </w:p>
    <w:p>
      <w:pPr>
        <w:pStyle w:val="NoSpacing"/>
        <w:rPr>
          <w:rFonts w:ascii="Tinos" w:hAnsi="Tinos"/>
          <w:sz w:val="24"/>
          <w:szCs w:val="24"/>
        </w:rPr>
      </w:pPr>
      <w:r>
        <w:rPr>
          <w:rFonts w:ascii="Tinos" w:hAnsi="Tinos"/>
          <w:sz w:val="24"/>
          <w:szCs w:val="24"/>
        </w:rPr>
        <w:t>эффективности плановых индикативных  =   -----------------------------------</w:t>
      </w:r>
    </w:p>
    <w:p>
      <w:pPr>
        <w:pStyle w:val="NoSpacing"/>
        <w:rPr>
          <w:rFonts w:ascii="Tinos" w:hAnsi="Tinos"/>
          <w:sz w:val="24"/>
          <w:szCs w:val="24"/>
        </w:rPr>
      </w:pPr>
      <w:r>
        <w:rPr>
          <w:rFonts w:ascii="Tinos" w:hAnsi="Tinos"/>
          <w:sz w:val="24"/>
          <w:szCs w:val="24"/>
        </w:rPr>
        <w:t>показателей использования                              Плановые индикативные показатели</w:t>
      </w:r>
    </w:p>
    <w:p>
      <w:pPr>
        <w:pStyle w:val="NoSpacing"/>
        <w:rPr>
          <w:rFonts w:ascii="Tinos" w:hAnsi="Tinos"/>
          <w:sz w:val="24"/>
          <w:szCs w:val="24"/>
        </w:rPr>
      </w:pPr>
      <w:r>
        <w:rPr>
          <w:rFonts w:ascii="Tinos" w:hAnsi="Tinos"/>
          <w:sz w:val="24"/>
          <w:szCs w:val="24"/>
        </w:rPr>
        <w:t xml:space="preserve">бюджетных средств (ДИП) </w:t>
      </w:r>
    </w:p>
    <w:p>
      <w:pPr>
        <w:pStyle w:val="NoSpacing"/>
        <w:rPr>
          <w:rFonts w:ascii="Tinos" w:hAnsi="Tinos"/>
          <w:sz w:val="24"/>
          <w:szCs w:val="24"/>
        </w:rPr>
      </w:pPr>
      <w:r>
        <w:rPr>
          <w:rFonts w:ascii="Tinos" w:hAnsi="Tinos"/>
          <w:sz w:val="24"/>
          <w:szCs w:val="24"/>
        </w:rPr>
      </w:r>
    </w:p>
    <w:p>
      <w:pPr>
        <w:pStyle w:val="NoSpacing"/>
        <w:rPr>
          <w:rFonts w:ascii="Tinos" w:hAnsi="Tinos"/>
          <w:sz w:val="24"/>
          <w:szCs w:val="24"/>
        </w:rPr>
      </w:pPr>
      <w:r>
        <w:rPr>
          <w:rFonts w:ascii="Tinos" w:hAnsi="Tinos"/>
          <w:sz w:val="24"/>
          <w:szCs w:val="24"/>
        </w:rPr>
        <w:t>Оценка полноты                  Фактическое использование бюджетных средств</w:t>
      </w:r>
    </w:p>
    <w:p>
      <w:pPr>
        <w:pStyle w:val="NoSpacing"/>
        <w:rPr>
          <w:rFonts w:ascii="Tinos" w:hAnsi="Tinos"/>
          <w:sz w:val="24"/>
          <w:szCs w:val="24"/>
        </w:rPr>
      </w:pPr>
      <w:r>
        <w:rPr>
          <w:rFonts w:ascii="Tinos" w:hAnsi="Tinos"/>
          <w:sz w:val="24"/>
          <w:szCs w:val="24"/>
        </w:rPr>
        <w:t>использования</w:t>
      </w:r>
    </w:p>
    <w:p>
      <w:pPr>
        <w:pStyle w:val="NoSpacing"/>
        <w:rPr>
          <w:rFonts w:ascii="Tinos" w:hAnsi="Tinos"/>
          <w:sz w:val="24"/>
          <w:szCs w:val="24"/>
        </w:rPr>
      </w:pPr>
      <w:r>
        <w:rPr>
          <w:rFonts w:ascii="Tinos" w:hAnsi="Tinos"/>
          <w:sz w:val="24"/>
          <w:szCs w:val="24"/>
        </w:rPr>
        <w:t>бюджетных средств     =    -------------------------------------------</w:t>
      </w:r>
    </w:p>
    <w:p>
      <w:pPr>
        <w:pStyle w:val="NoSpacing"/>
        <w:rPr>
          <w:rFonts w:ascii="Tinos" w:hAnsi="Tinos"/>
          <w:sz w:val="24"/>
          <w:szCs w:val="24"/>
        </w:rPr>
      </w:pPr>
      <w:r>
        <w:rPr>
          <w:rFonts w:ascii="Tinos" w:hAnsi="Tinos"/>
          <w:sz w:val="24"/>
          <w:szCs w:val="24"/>
        </w:rPr>
        <w:t>(ПИБС)                                     Плановое использование бюджетных средств</w:t>
      </w:r>
    </w:p>
    <w:p>
      <w:pPr>
        <w:pStyle w:val="NoSpacing"/>
        <w:rPr>
          <w:rFonts w:ascii="Tinos" w:hAnsi="Tinos"/>
          <w:sz w:val="24"/>
          <w:szCs w:val="24"/>
        </w:rPr>
      </w:pPr>
      <w:r>
        <w:rPr>
          <w:rFonts w:ascii="Tinos" w:hAnsi="Tinos"/>
          <w:sz w:val="24"/>
          <w:szCs w:val="24"/>
        </w:rPr>
      </w:r>
    </w:p>
    <w:p>
      <w:pPr>
        <w:pStyle w:val="NoSpacing"/>
        <w:rPr>
          <w:rFonts w:ascii="Tinos" w:hAnsi="Tinos"/>
          <w:sz w:val="24"/>
          <w:szCs w:val="24"/>
        </w:rPr>
      </w:pPr>
      <w:r>
        <w:rPr>
          <w:rFonts w:ascii="Tinos" w:hAnsi="Tinos"/>
          <w:sz w:val="24"/>
          <w:szCs w:val="24"/>
        </w:rPr>
      </w:r>
    </w:p>
    <w:p>
      <w:pPr>
        <w:pStyle w:val="NoSpacing"/>
        <w:rPr>
          <w:rFonts w:ascii="Tinos" w:hAnsi="Tinos"/>
          <w:sz w:val="24"/>
          <w:szCs w:val="24"/>
        </w:rPr>
      </w:pPr>
      <w:r>
        <w:rPr>
          <w:rFonts w:ascii="Tinos" w:hAnsi="Tinos"/>
          <w:sz w:val="24"/>
          <w:szCs w:val="24"/>
        </w:rPr>
        <w:t>100 (эффективность             ДИП (Оценка достижения плановых</w:t>
      </w:r>
    </w:p>
    <w:p>
      <w:pPr>
        <w:pStyle w:val="NoSpacing"/>
        <w:rPr>
          <w:rFonts w:ascii="Tinos" w:hAnsi="Tinos"/>
          <w:sz w:val="24"/>
          <w:szCs w:val="24"/>
        </w:rPr>
      </w:pPr>
      <w:r>
        <w:rPr>
          <w:rFonts w:ascii="Tinos" w:hAnsi="Tinos"/>
          <w:sz w:val="24"/>
          <w:szCs w:val="24"/>
        </w:rPr>
        <w:t>использования                      индикативных показателей)</w:t>
      </w:r>
    </w:p>
    <w:p>
      <w:pPr>
        <w:pStyle w:val="NoSpacing"/>
        <w:rPr>
          <w:rFonts w:ascii="Tinos" w:hAnsi="Tinos"/>
          <w:sz w:val="24"/>
          <w:szCs w:val="24"/>
        </w:rPr>
      </w:pPr>
      <w:r>
        <w:rPr>
          <w:rFonts w:ascii="Tinos" w:hAnsi="Tinos"/>
          <w:sz w:val="24"/>
          <w:szCs w:val="24"/>
        </w:rPr>
        <w:t>бюджетных средств)    = -----------------------------------</w:t>
      </w:r>
    </w:p>
    <w:p>
      <w:pPr>
        <w:pStyle w:val="NoSpacing"/>
        <w:rPr>
          <w:rFonts w:ascii="Tinos" w:hAnsi="Tinos"/>
          <w:sz w:val="24"/>
          <w:szCs w:val="24"/>
        </w:rPr>
      </w:pPr>
      <w:r>
        <w:rPr>
          <w:rFonts w:ascii="Tinos" w:hAnsi="Tinos"/>
          <w:sz w:val="24"/>
          <w:szCs w:val="24"/>
        </w:rPr>
        <w:t xml:space="preserve">                                                </w:t>
      </w:r>
      <w:r>
        <w:rPr>
          <w:rFonts w:ascii="Tinos" w:hAnsi="Tinos"/>
          <w:sz w:val="24"/>
          <w:szCs w:val="24"/>
        </w:rPr>
        <w:t>ПИБС (Оценка полноты использования</w:t>
      </w:r>
    </w:p>
    <w:p>
      <w:pPr>
        <w:pStyle w:val="NoSpacing"/>
        <w:ind w:left="20" w:right="20" w:firstLine="500"/>
        <w:rPr>
          <w:rFonts w:ascii="Tinos" w:hAnsi="Tinos"/>
          <w:sz w:val="24"/>
          <w:szCs w:val="24"/>
        </w:rPr>
      </w:pPr>
      <w:r>
        <w:rPr>
          <w:rFonts w:ascii="Tinos" w:hAnsi="Tinos"/>
          <w:sz w:val="24"/>
          <w:szCs w:val="24"/>
        </w:rPr>
        <w:t xml:space="preserve">                                                </w:t>
      </w:r>
      <w:r>
        <w:rPr>
          <w:rFonts w:ascii="Tinos" w:hAnsi="Tinos"/>
          <w:sz w:val="24"/>
          <w:szCs w:val="24"/>
        </w:rPr>
        <w:t>бюджетных средств)</w:t>
      </w:r>
    </w:p>
    <w:p>
      <w:pPr>
        <w:pStyle w:val="Normal"/>
        <w:ind w:left="20" w:right="20" w:firstLine="500"/>
        <w:rPr>
          <w:rFonts w:ascii="Tinos" w:hAnsi="Tinos"/>
          <w:sz w:val="24"/>
        </w:rPr>
      </w:pPr>
      <w:r>
        <w:rPr>
          <w:rFonts w:ascii="Tinos" w:hAnsi="Tinos"/>
          <w:sz w:val="24"/>
        </w:rPr>
      </w:r>
    </w:p>
    <w:p>
      <w:pPr>
        <w:pStyle w:val="Normal"/>
        <w:rPr/>
      </w:pPr>
      <w:r>
        <w:rPr/>
        <w:t xml:space="preserve">   </w:t>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ind w:left="20" w:right="20" w:firstLine="500"/>
        <w:rPr>
          <w:rFonts w:ascii="Tinos" w:hAnsi="Tinos"/>
          <w:sz w:val="32"/>
          <w:szCs w:val="32"/>
        </w:rPr>
      </w:pPr>
      <w:r>
        <w:rPr>
          <w:rFonts w:ascii="Tinos" w:hAnsi="Tinos"/>
          <w:sz w:val="32"/>
          <w:szCs w:val="32"/>
        </w:rPr>
      </w:r>
    </w:p>
    <w:p>
      <w:pPr>
        <w:pStyle w:val="Normal"/>
        <w:rPr>
          <w:rFonts w:ascii="Times New Roman" w:hAnsi="Times New Roman" w:eastAsia="Times New Roman"/>
          <w:b/>
          <w:b/>
          <w:sz w:val="26"/>
          <w:szCs w:val="26"/>
        </w:rPr>
      </w:pPr>
      <w:r>
        <w:rPr>
          <w:rFonts w:eastAsia="Times New Roman" w:ascii="Times New Roman" w:hAnsi="Times New Roman"/>
          <w:b/>
          <w:sz w:val="26"/>
          <w:szCs w:val="26"/>
        </w:rPr>
        <w:t xml:space="preserve">Пояснительная записка </w:t>
      </w:r>
    </w:p>
    <w:p>
      <w:pPr>
        <w:pStyle w:val="Normal"/>
        <w:rPr>
          <w:rFonts w:ascii="Times New Roman" w:hAnsi="Times New Roman" w:eastAsia="Times New Roman"/>
          <w:b/>
          <w:b/>
          <w:sz w:val="26"/>
          <w:szCs w:val="26"/>
        </w:rPr>
      </w:pPr>
      <w:r>
        <w:rPr>
          <w:rFonts w:eastAsia="Times New Roman" w:ascii="Times New Roman" w:hAnsi="Times New Roman"/>
          <w:b/>
          <w:sz w:val="26"/>
          <w:szCs w:val="26"/>
        </w:rPr>
        <w:t xml:space="preserve">к муниципальной программе </w:t>
      </w:r>
    </w:p>
    <w:p>
      <w:pPr>
        <w:pStyle w:val="Normal"/>
        <w:ind w:firstLine="485"/>
        <w:jc w:val="both"/>
        <w:rPr>
          <w:rFonts w:ascii="Tinos" w:hAnsi="Tinos" w:eastAsia="Times New Roman"/>
          <w:b/>
          <w:b/>
          <w:color w:val="000000"/>
          <w:sz w:val="26"/>
          <w:szCs w:val="26"/>
          <w:highlight w:val="white"/>
        </w:rPr>
      </w:pPr>
      <w:r>
        <w:rPr>
          <w:rFonts w:eastAsia="Times New Roman" w:ascii="Tinos" w:hAnsi="Tinos"/>
          <w:b/>
          <w:color w:val="000000"/>
          <w:sz w:val="26"/>
          <w:szCs w:val="26"/>
          <w:highlight w:val="white"/>
        </w:rPr>
        <w:t xml:space="preserve">«О привлечении граждан и их объединений к участию в обеспечении охраны общественного порядка (о добровольных народных дружинах) на территории Варненского муниципального района Челябинской области» (на 2024-2026  годы). </w:t>
      </w:r>
    </w:p>
    <w:p>
      <w:pPr>
        <w:pStyle w:val="Normal"/>
        <w:rPr>
          <w:rFonts w:ascii="Tinos" w:hAnsi="Tinos" w:eastAsia="Times New Roman"/>
          <w:b/>
          <w:b/>
          <w:sz w:val="26"/>
          <w:szCs w:val="26"/>
        </w:rPr>
      </w:pPr>
      <w:r>
        <w:rPr>
          <w:rFonts w:eastAsia="Times New Roman" w:ascii="Tinos" w:hAnsi="Tinos"/>
          <w:b/>
          <w:sz w:val="26"/>
          <w:szCs w:val="26"/>
        </w:rPr>
        <w:t xml:space="preserve">                              </w:t>
      </w:r>
    </w:p>
    <w:p>
      <w:pPr>
        <w:pStyle w:val="Normal"/>
        <w:ind w:firstLine="567"/>
        <w:jc w:val="both"/>
        <w:rPr>
          <w:rFonts w:ascii="Tinos" w:hAnsi="Tinos" w:eastAsia="Times New Roman"/>
          <w:color w:val="000000"/>
          <w:szCs w:val="28"/>
        </w:rPr>
      </w:pPr>
      <w:r>
        <w:rPr>
          <w:rFonts w:eastAsia="Times New Roman" w:ascii="Tinos" w:hAnsi="Tinos"/>
          <w:color w:val="000000"/>
          <w:sz w:val="26"/>
          <w:szCs w:val="26"/>
        </w:rPr>
        <w:t xml:space="preserve">Муниципальная программа   </w:t>
      </w:r>
      <w:r>
        <w:rPr>
          <w:rFonts w:eastAsia="Times New Roman" w:ascii="Tinos" w:hAnsi="Tinos"/>
          <w:color w:val="000000"/>
          <w:sz w:val="26"/>
          <w:szCs w:val="26"/>
          <w:highlight w:val="white"/>
        </w:rPr>
        <w:t xml:space="preserve">«О привлечении граждан и их объединений к участию в обеспечении охраны общественного порядка (о добровольных народных дружинах) на территории Варненского муниципального района Челябинской области» (на 2024-2026  годы) </w:t>
      </w:r>
      <w:r>
        <w:rPr>
          <w:rFonts w:eastAsia="Times New Roman" w:ascii="Tinos" w:hAnsi="Tinos"/>
          <w:color w:val="000000"/>
          <w:sz w:val="26"/>
          <w:szCs w:val="26"/>
        </w:rPr>
        <w:t xml:space="preserve"> (далее Программа) разработана на основании постановления Администрации Варненского муниципального района Челябинской области от 01.02.2018г. №75 «О Порядке принятия решений о разработке муниципальных программ Варненского муниципального района, их формировании и реализации» с целью развития и совершенствования </w:t>
      </w:r>
      <w:r>
        <w:rPr>
          <w:rStyle w:val="9TimesNewRoman"/>
          <w:rFonts w:eastAsia="Bookman Old Style" w:ascii="Tinos" w:hAnsi="Tinos"/>
          <w:i w:val="false"/>
          <w:color w:val="000000"/>
          <w:sz w:val="26"/>
          <w:szCs w:val="26"/>
        </w:rPr>
        <w:t xml:space="preserve">системы профилактики преступлений и правонарушений </w:t>
      </w:r>
      <w:r>
        <w:rPr>
          <w:rFonts w:eastAsia="Times New Roman" w:ascii="Tinos" w:hAnsi="Tinos"/>
          <w:color w:val="000000"/>
          <w:sz w:val="26"/>
          <w:szCs w:val="26"/>
        </w:rPr>
        <w:t xml:space="preserve"> в Варненском  муниципальном районе Челябинской области. </w:t>
      </w:r>
    </w:p>
    <w:p>
      <w:pPr>
        <w:pStyle w:val="Normal"/>
        <w:ind w:firstLine="567"/>
        <w:jc w:val="both"/>
        <w:rPr>
          <w:rFonts w:ascii="Tinos" w:hAnsi="Tinos"/>
          <w:color w:val="000000"/>
          <w:sz w:val="26"/>
          <w:szCs w:val="26"/>
        </w:rPr>
      </w:pPr>
      <w:r>
        <w:rPr>
          <w:rFonts w:eastAsia="Times New Roman" w:ascii="Tinos" w:hAnsi="Tinos"/>
          <w:color w:val="000000"/>
          <w:sz w:val="26"/>
          <w:szCs w:val="26"/>
        </w:rPr>
        <w:t>Для достижения обозначенной цели в  рамках реализации Программы будут решаться задачи по с</w:t>
      </w:r>
      <w:r>
        <w:rPr>
          <w:rFonts w:eastAsia="Times New Roman" w:cs="Arial" w:ascii="Tinos" w:hAnsi="Tinos"/>
          <w:color w:val="000000"/>
          <w:sz w:val="26"/>
          <w:szCs w:val="26"/>
        </w:rPr>
        <w:t xml:space="preserve">одействию ДНД «Безопасность»  органам </w:t>
      </w:r>
      <w:r>
        <w:rPr>
          <w:rFonts w:eastAsia="Times New Roman" w:ascii="Tinos" w:hAnsi="Tinos"/>
          <w:color w:val="000000"/>
          <w:sz w:val="26"/>
          <w:szCs w:val="26"/>
        </w:rPr>
        <w:t xml:space="preserve">местного самоуправления, </w:t>
      </w:r>
      <w:r>
        <w:rPr>
          <w:rFonts w:eastAsia="Times New Roman" w:cs="Arial" w:ascii="Tinos" w:hAnsi="Tinos"/>
          <w:color w:val="000000"/>
          <w:sz w:val="26"/>
          <w:szCs w:val="26"/>
        </w:rPr>
        <w:t xml:space="preserve"> внутренних дел (полиции) и иным правоохранительным органам в охране общественного порядка; участию  в предупреждении и пресечении правонарушений граждан  района, в том числе среди несовершеннолетних; распространению правовых знаний, разъяснению норм поведения в общественных местах.</w:t>
      </w:r>
    </w:p>
    <w:p>
      <w:pPr>
        <w:pStyle w:val="Normal"/>
        <w:ind w:firstLine="567"/>
        <w:jc w:val="both"/>
        <w:rPr>
          <w:rFonts w:ascii="Tinos" w:hAnsi="Tinos"/>
          <w:color w:val="000000"/>
          <w:sz w:val="26"/>
          <w:szCs w:val="26"/>
        </w:rPr>
      </w:pPr>
      <w:r>
        <w:rPr>
          <w:rFonts w:eastAsia="Times New Roman" w:ascii="Tinos" w:hAnsi="Tinos"/>
          <w:color w:val="000000"/>
          <w:sz w:val="26"/>
          <w:szCs w:val="26"/>
        </w:rPr>
        <w:t xml:space="preserve">Решение поставленных задач будет достигаться путем организации мероприятий,  указанных  в приложении 1 к данной Программе, по  </w:t>
      </w:r>
      <w:r>
        <w:rPr>
          <w:rFonts w:eastAsia="Times New Roman" w:ascii="Tinos" w:hAnsi="Tinos"/>
          <w:color w:val="000000"/>
          <w:sz w:val="26"/>
          <w:szCs w:val="26"/>
          <w:highlight w:val="white"/>
        </w:rPr>
        <w:t>привлечению  граждан и их объединений к участию в обеспечении охраны общественного порядка во время проведения массовых мероприятий, проведением профилактической работы с населением и руководителями организаций, о</w:t>
      </w:r>
      <w:r>
        <w:rPr>
          <w:rFonts w:eastAsia="Times New Roman" w:cs="Tinos" w:ascii="Tinos" w:hAnsi="Tinos"/>
          <w:color w:val="000000"/>
          <w:sz w:val="26"/>
          <w:szCs w:val="26"/>
        </w:rPr>
        <w:t xml:space="preserve">свещением в СМИ, в том числе в сети Интернет, деятельности ДНД, субъектов профилактики, правоохранительных органов в сфере профилактики </w:t>
      </w:r>
      <w:r>
        <w:rPr>
          <w:rFonts w:eastAsia="Times New Roman" w:cs="Arial" w:ascii="Tinos" w:hAnsi="Tinos"/>
          <w:b/>
          <w:bCs/>
          <w:color w:val="000000"/>
          <w:sz w:val="26"/>
          <w:szCs w:val="26"/>
        </w:rPr>
        <w:t xml:space="preserve"> </w:t>
      </w:r>
      <w:r>
        <w:rPr>
          <w:rFonts w:eastAsia="Times New Roman" w:cs="Arial" w:ascii="Tinos" w:hAnsi="Tinos"/>
          <w:color w:val="000000"/>
          <w:sz w:val="26"/>
          <w:szCs w:val="26"/>
        </w:rPr>
        <w:t>правовых знаний, разъяснения норм поведения в общественных местах</w:t>
      </w:r>
    </w:p>
    <w:p>
      <w:pPr>
        <w:pStyle w:val="Normal"/>
        <w:ind w:firstLine="567"/>
        <w:jc w:val="both"/>
        <w:rPr>
          <w:rFonts w:ascii="Tinos" w:hAnsi="Tinos"/>
          <w:sz w:val="26"/>
          <w:szCs w:val="26"/>
        </w:rPr>
      </w:pPr>
      <w:r>
        <w:rPr>
          <w:rFonts w:eastAsia="Times New Roman" w:ascii="Tinos" w:hAnsi="Tinos"/>
          <w:color w:val="000000"/>
          <w:sz w:val="26"/>
          <w:szCs w:val="26"/>
        </w:rPr>
        <w:t xml:space="preserve">Общий объем финансирования программы за 2024-2026  годы  составляет </w:t>
      </w:r>
      <w:r>
        <w:rPr>
          <w:rFonts w:eastAsia="Times New Roman" w:ascii="Tinos" w:hAnsi="Tinos"/>
          <w:b/>
          <w:bCs/>
          <w:sz w:val="26"/>
          <w:szCs w:val="26"/>
        </w:rPr>
        <w:t>360 000,0 руб.</w:t>
      </w:r>
      <w:r>
        <w:rPr>
          <w:rFonts w:eastAsia="Times New Roman" w:ascii="Tinos" w:hAnsi="Tinos"/>
          <w:sz w:val="26"/>
          <w:szCs w:val="26"/>
        </w:rPr>
        <w:t xml:space="preserve"> Финансирование осуществляется за счет средств бюджета района, в том числе: 1) материальное поощрение членов  народных дружин — 315 000  руб.(24 человека);</w:t>
      </w:r>
    </w:p>
    <w:p>
      <w:pPr>
        <w:pStyle w:val="ListParagraph"/>
        <w:spacing w:lineRule="auto" w:line="240" w:before="0" w:after="0"/>
        <w:ind w:left="0" w:hanging="0"/>
        <w:contextualSpacing/>
        <w:jc w:val="both"/>
        <w:rPr>
          <w:rFonts w:ascii="Tinos" w:hAnsi="Tinos" w:eastAsia="Times New Roman"/>
          <w:sz w:val="26"/>
          <w:szCs w:val="26"/>
        </w:rPr>
      </w:pPr>
      <w:r>
        <w:rPr>
          <w:rFonts w:eastAsia="Times New Roman" w:ascii="Tinos" w:hAnsi="Tinos"/>
          <w:sz w:val="26"/>
          <w:szCs w:val="26"/>
        </w:rPr>
        <w:t xml:space="preserve"> </w:t>
      </w:r>
      <w:r>
        <w:rPr>
          <w:rFonts w:eastAsia="Times New Roman" w:ascii="Tinos" w:hAnsi="Tinos"/>
          <w:sz w:val="26"/>
          <w:szCs w:val="26"/>
        </w:rPr>
        <w:t>2) заказ и изготовление агитационных материалов профилактической направленности   — 45 000 руб.</w:t>
      </w:r>
    </w:p>
    <w:p>
      <w:pPr>
        <w:pStyle w:val="ListParagraph"/>
        <w:spacing w:lineRule="auto" w:line="240" w:before="0" w:after="0"/>
        <w:ind w:left="0" w:hanging="0"/>
        <w:contextualSpacing/>
        <w:jc w:val="both"/>
        <w:rPr>
          <w:rFonts w:ascii="Tinos" w:hAnsi="Tinos" w:eastAsia="Times New Roman"/>
          <w:color w:val="000000"/>
          <w:sz w:val="26"/>
          <w:szCs w:val="26"/>
        </w:rPr>
      </w:pPr>
      <w:r>
        <w:rPr>
          <w:rFonts w:eastAsia="Times New Roman" w:ascii="Tinos" w:hAnsi="Tinos"/>
          <w:color w:val="000000"/>
          <w:sz w:val="26"/>
          <w:szCs w:val="26"/>
        </w:rPr>
        <w:t xml:space="preserve">  </w:t>
      </w:r>
    </w:p>
    <w:p>
      <w:pPr>
        <w:pStyle w:val="Normal"/>
        <w:ind w:firstLine="567"/>
        <w:jc w:val="both"/>
        <w:rPr>
          <w:rFonts w:ascii="Tinos" w:hAnsi="Tinos" w:eastAsia="Times New Roman"/>
          <w:color w:val="000000"/>
          <w:sz w:val="26"/>
          <w:szCs w:val="26"/>
        </w:rPr>
      </w:pPr>
      <w:r>
        <w:rPr>
          <w:rFonts w:eastAsia="Times New Roman" w:ascii="Tinos" w:hAnsi="Tinos"/>
          <w:color w:val="000000"/>
          <w:sz w:val="26"/>
          <w:szCs w:val="26"/>
        </w:rPr>
        <w:t>Объемы финансирования Программы за счет средств местного бюджета носят прозрачный характер и подлежат уточнению в установленном порядке при формировании проекта бюджета Варненского муниципального района Челябинской области на очередной финансовый год, исходя из возможностей местного бюджета.</w:t>
      </w:r>
    </w:p>
    <w:p>
      <w:pPr>
        <w:pStyle w:val="Normal"/>
        <w:ind w:right="20" w:hanging="0"/>
        <w:jc w:val="both"/>
        <w:rPr>
          <w:rFonts w:ascii="Tinos" w:hAnsi="Tinos" w:eastAsia="Times New Roman"/>
          <w:color w:val="000000"/>
          <w:sz w:val="26"/>
          <w:szCs w:val="26"/>
        </w:rPr>
      </w:pPr>
      <w:r>
        <w:rPr>
          <w:rFonts w:eastAsia="Times New Roman" w:ascii="Tinos" w:hAnsi="Tinos"/>
          <w:color w:val="000000"/>
          <w:sz w:val="26"/>
          <w:szCs w:val="26"/>
        </w:rPr>
        <w:t xml:space="preserve">  </w:t>
      </w:r>
      <w:r>
        <w:rPr>
          <w:rFonts w:eastAsia="Times New Roman" w:ascii="Tinos" w:hAnsi="Tinos"/>
          <w:color w:val="000000"/>
          <w:sz w:val="26"/>
          <w:szCs w:val="26"/>
        </w:rPr>
        <w:t>Последовательная реализация мероприятий Программы должна создать условия  для совершенствования  системы профилактических мероприятий по воспитанию  законопослушных граждан, проживающих на территории Варненского муниципального района,   и обеспечению  их  безопасности.</w:t>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pStyle w:val="Normal"/>
        <w:ind w:right="20" w:hanging="0"/>
        <w:rPr>
          <w:rFonts w:ascii="Tinos" w:hAnsi="Tinos"/>
          <w:sz w:val="32"/>
          <w:szCs w:val="32"/>
        </w:rPr>
      </w:pPr>
      <w:r>
        <w:rPr>
          <w:rFonts w:ascii="Tinos" w:hAnsi="Tinos"/>
          <w:sz w:val="32"/>
          <w:szCs w:val="32"/>
        </w:rPr>
      </w:r>
    </w:p>
    <w:p>
      <w:pPr>
        <w:sectPr>
          <w:headerReference w:type="default" r:id="rId2"/>
          <w:headerReference w:type="first" r:id="rId3"/>
          <w:footerReference w:type="default" r:id="rId4"/>
          <w:footerReference w:type="first" r:id="rId5"/>
          <w:type w:val="nextPage"/>
          <w:pgSz w:w="11906" w:h="16838"/>
          <w:pgMar w:left="1134" w:right="567" w:gutter="0" w:header="567" w:top="1134" w:footer="567" w:bottom="1134"/>
          <w:pgNumType w:fmt="decimal"/>
          <w:formProt w:val="false"/>
          <w:titlePg/>
          <w:textDirection w:val="lrTb"/>
          <w:docGrid w:type="default" w:linePitch="600" w:charSpace="24576"/>
        </w:sectPr>
        <w:pStyle w:val="Normal"/>
        <w:ind w:right="20" w:hanging="0"/>
        <w:rPr>
          <w:rFonts w:ascii="Tinos" w:hAnsi="Tinos"/>
          <w:sz w:val="32"/>
          <w:szCs w:val="32"/>
        </w:rPr>
      </w:pPr>
      <w:r>
        <w:rPr>
          <w:rFonts w:ascii="Tinos" w:hAnsi="Tinos"/>
          <w:sz w:val="32"/>
          <w:szCs w:val="32"/>
        </w:rPr>
      </w:r>
    </w:p>
    <w:p>
      <w:pPr>
        <w:pStyle w:val="Normal"/>
        <w:jc w:val="right"/>
        <w:rPr>
          <w:sz w:val="22"/>
          <w:szCs w:val="22"/>
        </w:rPr>
      </w:pPr>
      <w:r>
        <w:rPr>
          <w:rFonts w:ascii="Tinos" w:hAnsi="Tinos"/>
          <w:sz w:val="22"/>
          <w:szCs w:val="22"/>
        </w:rPr>
        <w:t xml:space="preserve">  </w:t>
      </w:r>
      <w:r>
        <w:rPr>
          <w:rFonts w:ascii="Times New Roman" w:hAnsi="Times New Roman"/>
          <w:b/>
          <w:sz w:val="22"/>
          <w:szCs w:val="22"/>
        </w:rPr>
        <w:t xml:space="preserve">  </w:t>
      </w:r>
      <w:r>
        <w:rPr>
          <w:rFonts w:ascii="Times New Roman" w:hAnsi="Times New Roman"/>
          <w:b/>
          <w:sz w:val="22"/>
          <w:szCs w:val="22"/>
        </w:rPr>
        <w:t>Приложение 1</w:t>
      </w:r>
    </w:p>
    <w:p>
      <w:pPr>
        <w:pStyle w:val="ConsPlusNormal"/>
        <w:widowControl/>
        <w:ind w:right="-569" w:hanging="0"/>
        <w:jc w:val="right"/>
        <w:rPr>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к разделу II муниципальной программы</w:t>
      </w:r>
      <w:r>
        <w:rPr>
          <w:rFonts w:cs="Times New Roman" w:ascii="Times New Roman" w:hAnsi="Times New Roman"/>
          <w:sz w:val="22"/>
          <w:szCs w:val="22"/>
        </w:rPr>
        <w:t xml:space="preserve"> </w:t>
      </w:r>
    </w:p>
    <w:p>
      <w:pPr>
        <w:pStyle w:val="Normal"/>
        <w:widowControl/>
        <w:ind w:firstLine="485"/>
        <w:jc w:val="right"/>
        <w:rPr>
          <w:color w:val="000000"/>
          <w:sz w:val="22"/>
          <w:szCs w:val="22"/>
        </w:rPr>
      </w:pPr>
      <w:r>
        <w:rPr>
          <w:rFonts w:ascii="Tinos" w:hAnsi="Tinos"/>
          <w:color w:val="000000"/>
          <w:sz w:val="22"/>
          <w:szCs w:val="22"/>
          <w:shd w:fill="FFFFFF" w:val="clear"/>
        </w:rPr>
        <w:t>«О привлечении граждан и их объединений к участию </w:t>
      </w:r>
    </w:p>
    <w:p>
      <w:pPr>
        <w:pStyle w:val="Normal"/>
        <w:widowControl/>
        <w:ind w:firstLine="485"/>
        <w:jc w:val="right"/>
        <w:rPr>
          <w:color w:val="000000"/>
          <w:sz w:val="22"/>
          <w:szCs w:val="22"/>
        </w:rPr>
      </w:pPr>
      <w:r>
        <w:rPr>
          <w:rFonts w:ascii="Tinos" w:hAnsi="Tinos"/>
          <w:color w:val="000000"/>
          <w:sz w:val="22"/>
          <w:szCs w:val="22"/>
          <w:shd w:fill="FFFFFF" w:val="clear"/>
        </w:rPr>
        <w:t>в обеспечении охраны общественного порядка </w:t>
      </w:r>
    </w:p>
    <w:p>
      <w:pPr>
        <w:pStyle w:val="Normal"/>
        <w:widowControl/>
        <w:ind w:firstLine="485"/>
        <w:jc w:val="right"/>
        <w:rPr>
          <w:color w:val="000000"/>
          <w:sz w:val="22"/>
          <w:szCs w:val="22"/>
        </w:rPr>
      </w:pPr>
      <w:r>
        <w:rPr>
          <w:rFonts w:ascii="Tinos" w:hAnsi="Tinos"/>
          <w:color w:val="000000"/>
          <w:sz w:val="22"/>
          <w:szCs w:val="22"/>
          <w:shd w:fill="FFFFFF" w:val="clear"/>
        </w:rPr>
        <w:t xml:space="preserve">(о добровольных народных дружинах) </w:t>
      </w:r>
    </w:p>
    <w:p>
      <w:pPr>
        <w:pStyle w:val="Normal"/>
        <w:widowControl/>
        <w:ind w:firstLine="485"/>
        <w:jc w:val="right"/>
        <w:rPr>
          <w:color w:val="000000"/>
          <w:sz w:val="22"/>
          <w:szCs w:val="22"/>
        </w:rPr>
      </w:pPr>
      <w:r>
        <w:rPr>
          <w:rFonts w:ascii="Tinos" w:hAnsi="Tinos"/>
          <w:color w:val="000000"/>
          <w:sz w:val="22"/>
          <w:szCs w:val="22"/>
          <w:shd w:fill="FFFFFF" w:val="clear"/>
        </w:rPr>
        <w:t>на территории Варненского муниципального района</w:t>
      </w:r>
    </w:p>
    <w:p>
      <w:pPr>
        <w:pStyle w:val="Normal"/>
        <w:widowControl/>
        <w:ind w:firstLine="485"/>
        <w:jc w:val="right"/>
        <w:rPr>
          <w:rFonts w:ascii="Tinos" w:hAnsi="Tinos"/>
          <w:sz w:val="32"/>
          <w:szCs w:val="32"/>
        </w:rPr>
      </w:pPr>
      <w:r>
        <w:rPr>
          <w:rFonts w:ascii="Tinos" w:hAnsi="Tinos"/>
          <w:color w:val="000000"/>
          <w:sz w:val="22"/>
          <w:szCs w:val="22"/>
          <w:shd w:fill="FFFFFF" w:val="clear"/>
        </w:rPr>
        <w:t xml:space="preserve"> </w:t>
      </w:r>
      <w:r>
        <w:rPr>
          <w:rFonts w:ascii="Tinos" w:hAnsi="Tinos"/>
          <w:color w:val="000000"/>
          <w:sz w:val="22"/>
          <w:szCs w:val="22"/>
          <w:shd w:fill="FFFFFF" w:val="clear"/>
        </w:rPr>
        <w:t>Челябинской области» (на 2024-2026  годы).</w:t>
      </w:r>
    </w:p>
    <w:p>
      <w:pPr>
        <w:pStyle w:val="Normal"/>
        <w:widowControl/>
        <w:ind w:right="-569" w:hanging="0"/>
        <w:jc w:val="right"/>
        <w:rPr>
          <w:rFonts w:ascii="Tinos" w:hAnsi="Tinos"/>
          <w:b/>
          <w:b/>
          <w:i/>
          <w:i/>
          <w:iCs/>
          <w:sz w:val="24"/>
        </w:rPr>
      </w:pPr>
      <w:r>
        <w:rPr>
          <w:rFonts w:ascii="Tinos" w:hAnsi="Tinos"/>
          <w:b/>
          <w:i/>
          <w:iCs/>
          <w:sz w:val="24"/>
        </w:rPr>
      </w:r>
    </w:p>
    <w:p>
      <w:pPr>
        <w:pStyle w:val="Normal"/>
        <w:rPr>
          <w:rFonts w:ascii="Tinos" w:hAnsi="Tinos"/>
          <w:sz w:val="32"/>
          <w:szCs w:val="32"/>
        </w:rPr>
      </w:pPr>
      <w:r>
        <w:rPr>
          <w:rFonts w:ascii="Tinos" w:hAnsi="Tinos"/>
          <w:sz w:val="32"/>
          <w:szCs w:val="32"/>
        </w:rPr>
        <w:t xml:space="preserve">                     </w:t>
      </w:r>
      <w:r>
        <w:rPr>
          <w:rFonts w:ascii="Tinos" w:hAnsi="Tinos"/>
          <w:sz w:val="24"/>
        </w:rPr>
        <w:t xml:space="preserve">СИСТЕМА ЦЕЛЕВЫХ ИНДИКАТОРОВ ПРОГРАММЫ </w:t>
      </w:r>
    </w:p>
    <w:tbl>
      <w:tblPr>
        <w:tblW w:w="13979" w:type="dxa"/>
        <w:jc w:val="right"/>
        <w:tblInd w:w="0" w:type="dxa"/>
        <w:tblLayout w:type="fixed"/>
        <w:tblCellMar>
          <w:top w:w="55" w:type="dxa"/>
          <w:left w:w="41" w:type="dxa"/>
          <w:bottom w:w="55" w:type="dxa"/>
          <w:right w:w="55" w:type="dxa"/>
        </w:tblCellMar>
        <w:tblLook w:val="04a0"/>
      </w:tblPr>
      <w:tblGrid>
        <w:gridCol w:w="676"/>
        <w:gridCol w:w="5731"/>
        <w:gridCol w:w="1428"/>
        <w:gridCol w:w="903"/>
        <w:gridCol w:w="907"/>
        <w:gridCol w:w="904"/>
        <w:gridCol w:w="1246"/>
        <w:gridCol w:w="2182"/>
      </w:tblGrid>
      <w:tr>
        <w:trPr/>
        <w:tc>
          <w:tcPr>
            <w:tcW w:w="676" w:type="dxa"/>
            <w:vMerge w:val="restart"/>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t>№</w:t>
            </w:r>
          </w:p>
        </w:tc>
        <w:tc>
          <w:tcPr>
            <w:tcW w:w="5731" w:type="dxa"/>
            <w:vMerge w:val="restart"/>
            <w:tcBorders>
              <w:top w:val="single" w:sz="2" w:space="0" w:color="000000"/>
              <w:left w:val="single" w:sz="2" w:space="0" w:color="000000"/>
              <w:bottom w:val="single" w:sz="2" w:space="0" w:color="000000"/>
            </w:tcBorders>
            <w:shd w:color="auto" w:fill="auto" w:val="clear"/>
          </w:tcPr>
          <w:p>
            <w:pPr>
              <w:pStyle w:val="Normal"/>
              <w:widowControl w:val="false"/>
              <w:rPr>
                <w:rFonts w:ascii="Tinos" w:hAnsi="Tinos"/>
                <w:sz w:val="32"/>
                <w:szCs w:val="32"/>
              </w:rPr>
            </w:pPr>
            <w:r>
              <w:rPr>
                <w:rFonts w:ascii="Tinos" w:hAnsi="Tinos"/>
                <w:sz w:val="24"/>
              </w:rPr>
              <w:t>Наименование цели (целей) и задач, целевых показателей</w:t>
            </w:r>
          </w:p>
        </w:tc>
        <w:tc>
          <w:tcPr>
            <w:tcW w:w="1428" w:type="dxa"/>
            <w:vMerge w:val="restart"/>
            <w:tcBorders>
              <w:top w:val="single" w:sz="2" w:space="0" w:color="000000"/>
              <w:left w:val="single" w:sz="2" w:space="0" w:color="000000"/>
              <w:bottom w:val="single" w:sz="2" w:space="0" w:color="000000"/>
            </w:tcBorders>
            <w:shd w:color="auto" w:fill="auto" w:val="clear"/>
          </w:tcPr>
          <w:p>
            <w:pPr>
              <w:pStyle w:val="Normal"/>
              <w:widowControl w:val="false"/>
              <w:rPr>
                <w:rFonts w:ascii="Tinos" w:hAnsi="Tinos"/>
                <w:sz w:val="32"/>
                <w:szCs w:val="32"/>
              </w:rPr>
            </w:pPr>
            <w:r>
              <w:rPr>
                <w:rFonts w:ascii="Tinos" w:hAnsi="Tinos"/>
                <w:sz w:val="24"/>
              </w:rPr>
              <w:t>Единица измерения</w:t>
            </w:r>
          </w:p>
        </w:tc>
        <w:tc>
          <w:tcPr>
            <w:tcW w:w="3960" w:type="dxa"/>
            <w:gridSpan w:val="4"/>
            <w:tcBorders>
              <w:top w:val="single" w:sz="2" w:space="0" w:color="000000"/>
              <w:left w:val="single" w:sz="2" w:space="0" w:color="000000"/>
              <w:bottom w:val="single" w:sz="2" w:space="0" w:color="000000"/>
            </w:tcBorders>
            <w:shd w:color="auto" w:fill="auto" w:val="clear"/>
          </w:tcPr>
          <w:p>
            <w:pPr>
              <w:pStyle w:val="Normal"/>
              <w:widowControl w:val="false"/>
              <w:rPr>
                <w:rFonts w:ascii="Tinos" w:hAnsi="Tinos"/>
                <w:sz w:val="32"/>
                <w:szCs w:val="32"/>
              </w:rPr>
            </w:pPr>
            <w:r>
              <w:rPr>
                <w:rFonts w:ascii="Tinos" w:hAnsi="Tinos"/>
                <w:sz w:val="24"/>
              </w:rPr>
              <w:t xml:space="preserve">Значение целевого показателя реализации муниципальной   программы </w:t>
            </w:r>
          </w:p>
        </w:tc>
        <w:tc>
          <w:tcPr>
            <w:tcW w:w="2182" w:type="dxa"/>
            <w:vMerge w:val="restart"/>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Tinos" w:hAnsi="Tinos"/>
                <w:sz w:val="32"/>
                <w:szCs w:val="32"/>
              </w:rPr>
            </w:pPr>
            <w:r>
              <w:rPr>
                <w:rFonts w:ascii="Tinos" w:hAnsi="Tinos"/>
                <w:sz w:val="24"/>
              </w:rPr>
              <w:t>Источник значений показателей</w:t>
            </w:r>
          </w:p>
        </w:tc>
      </w:tr>
      <w:tr>
        <w:trPr>
          <w:trHeight w:val="375" w:hRule="atLeast"/>
        </w:trPr>
        <w:tc>
          <w:tcPr>
            <w:tcW w:w="676" w:type="dxa"/>
            <w:vMerge w:val="continue"/>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
          </w:p>
        </w:tc>
        <w:tc>
          <w:tcPr>
            <w:tcW w:w="5731" w:type="dxa"/>
            <w:vMerge w:val="continue"/>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
          </w:p>
        </w:tc>
        <w:tc>
          <w:tcPr>
            <w:tcW w:w="1428" w:type="dxa"/>
            <w:vMerge w:val="continue"/>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
          </w:p>
        </w:tc>
        <w:tc>
          <w:tcPr>
            <w:tcW w:w="903"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mes New Roman" w:hAnsi="Times New Roman"/>
                <w:szCs w:val="28"/>
              </w:rPr>
            </w:pPr>
            <w:r>
              <w:rPr>
                <w:rFonts w:ascii="Times New Roman" w:hAnsi="Times New Roman"/>
                <w:szCs w:val="28"/>
              </w:rPr>
              <w:t>2024</w:t>
            </w:r>
          </w:p>
        </w:tc>
        <w:tc>
          <w:tcPr>
            <w:tcW w:w="907"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mes New Roman" w:hAnsi="Times New Roman"/>
                <w:szCs w:val="28"/>
              </w:rPr>
            </w:pPr>
            <w:r>
              <w:rPr>
                <w:rFonts w:ascii="Times New Roman" w:hAnsi="Times New Roman"/>
                <w:szCs w:val="28"/>
              </w:rPr>
              <w:t>2025</w:t>
            </w:r>
          </w:p>
        </w:tc>
        <w:tc>
          <w:tcPr>
            <w:tcW w:w="904"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mes New Roman" w:hAnsi="Times New Roman"/>
                <w:szCs w:val="28"/>
              </w:rPr>
            </w:pPr>
            <w:r>
              <w:rPr>
                <w:rFonts w:ascii="Times New Roman" w:hAnsi="Times New Roman"/>
                <w:szCs w:val="28"/>
              </w:rPr>
              <w:t>2026</w:t>
            </w:r>
          </w:p>
        </w:tc>
        <w:tc>
          <w:tcPr>
            <w:tcW w:w="1246"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mes New Roman" w:hAnsi="Times New Roman"/>
                <w:szCs w:val="28"/>
              </w:rPr>
            </w:pPr>
            <w:r>
              <w:rPr>
                <w:rFonts w:ascii="Times New Roman" w:hAnsi="Times New Roman"/>
                <w:szCs w:val="28"/>
              </w:rPr>
              <w:t xml:space="preserve">Итог </w:t>
            </w:r>
          </w:p>
        </w:tc>
        <w:tc>
          <w:tcPr>
            <w:tcW w:w="2182" w:type="dxa"/>
            <w:vMerge w:val="continue"/>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pacing w:before="0" w:after="200"/>
              <w:rPr>
                <w:rFonts w:ascii="Tinos" w:hAnsi="Tinos"/>
                <w:sz w:val="32"/>
                <w:szCs w:val="32"/>
              </w:rPr>
            </w:pPr>
            <w:r>
              <w:rPr/>
            </w:r>
          </w:p>
        </w:tc>
      </w:tr>
      <w:tr>
        <w:trPr>
          <w:trHeight w:val="363" w:hRule="atLeast"/>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Fonts w:ascii="Tinos" w:hAnsi="Tinos"/>
                <w:sz w:val="24"/>
              </w:rPr>
              <w:t>1</w:t>
            </w:r>
          </w:p>
        </w:tc>
        <w:tc>
          <w:tcPr>
            <w:tcW w:w="5731"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Fonts w:ascii="Tinos" w:hAnsi="Tinos"/>
                <w:sz w:val="24"/>
              </w:rPr>
              <w:t>2</w:t>
            </w:r>
          </w:p>
        </w:tc>
        <w:tc>
          <w:tcPr>
            <w:tcW w:w="1428"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Fonts w:ascii="Tinos" w:hAnsi="Tinos"/>
                <w:sz w:val="24"/>
              </w:rPr>
              <w:t>3</w:t>
            </w:r>
          </w:p>
        </w:tc>
        <w:tc>
          <w:tcPr>
            <w:tcW w:w="2714" w:type="dxa"/>
            <w:gridSpan w:val="3"/>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Fonts w:ascii="Tinos" w:hAnsi="Tinos"/>
                <w:sz w:val="24"/>
              </w:rPr>
              <w:t>4</w:t>
            </w:r>
          </w:p>
        </w:tc>
        <w:tc>
          <w:tcPr>
            <w:tcW w:w="1246"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rFonts w:ascii="Tinos" w:hAnsi="Tinos"/>
                <w:sz w:val="24"/>
              </w:rPr>
              <w:t>5</w:t>
            </w:r>
          </w:p>
        </w:tc>
        <w:tc>
          <w:tcPr>
            <w:tcW w:w="2182" w:type="dxa"/>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pacing w:before="0" w:after="200"/>
              <w:rPr>
                <w:rFonts w:ascii="Tinos" w:hAnsi="Tinos"/>
                <w:sz w:val="32"/>
                <w:szCs w:val="32"/>
              </w:rPr>
            </w:pPr>
            <w:r>
              <w:rPr>
                <w:rFonts w:ascii="Tinos" w:hAnsi="Tinos"/>
                <w:sz w:val="24"/>
              </w:rPr>
              <w:t>6</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
          </w:p>
        </w:tc>
        <w:tc>
          <w:tcPr>
            <w:tcW w:w="13301"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pacing w:before="0" w:after="200"/>
              <w:rPr>
                <w:rFonts w:ascii="Tinos" w:hAnsi="Tinos"/>
                <w:sz w:val="32"/>
                <w:szCs w:val="32"/>
              </w:rPr>
            </w:pPr>
            <w:r>
              <w:rPr>
                <w:rFonts w:ascii="Tinos" w:hAnsi="Tinos"/>
                <w:sz w:val="24"/>
              </w:rPr>
              <w:t xml:space="preserve">Цель:  </w:t>
            </w:r>
            <w:r>
              <w:rPr>
                <w:rFonts w:eastAsia="Times New Roman" w:cs="Arial" w:ascii="Tinos" w:hAnsi="Tinos"/>
                <w:b/>
                <w:bCs/>
                <w:color w:val="000000"/>
                <w:sz w:val="24"/>
              </w:rPr>
              <w:t>О</w:t>
            </w:r>
            <w:r>
              <w:rPr>
                <w:rFonts w:eastAsia="Times New Roman" w:ascii="Times New Roman" w:hAnsi="Times New Roman"/>
                <w:b/>
                <w:bCs/>
                <w:color w:val="000000"/>
                <w:sz w:val="24"/>
              </w:rPr>
              <w:t xml:space="preserve">казание </w:t>
            </w:r>
            <w:r>
              <w:rPr>
                <w:rFonts w:eastAsia="Times New Roman" w:cs="Arial" w:ascii="Tinos" w:hAnsi="Tinos"/>
                <w:b/>
                <w:bCs/>
                <w:color w:val="000000"/>
                <w:sz w:val="24"/>
              </w:rPr>
              <w:t xml:space="preserve">ДНД «Безопасность» </w:t>
            </w:r>
            <w:r>
              <w:rPr>
                <w:rFonts w:eastAsia="Times New Roman" w:ascii="Times New Roman" w:hAnsi="Times New Roman"/>
                <w:b/>
                <w:bCs/>
                <w:color w:val="000000"/>
                <w:sz w:val="24"/>
              </w:rPr>
              <w:t>содействия органам местного самоуправления, </w:t>
            </w:r>
            <w:r>
              <w:fldChar w:fldCharType="begin"/>
            </w:r>
            <w:r>
              <w:rPr>
                <w:sz w:val="24"/>
                <w:b/>
                <w:bCs/>
                <w:rFonts w:eastAsia="Times New Roman" w:ascii="Times New Roman" w:hAnsi="Times New Roman"/>
                <w:color w:val="000000"/>
              </w:rPr>
              <w:instrText> HYPERLINK "http://www.pandia.ru/text/category/pravoohranitelmznie_organi/" \l "_blank"</w:instrText>
            </w:r>
            <w:r>
              <w:rPr>
                <w:sz w:val="24"/>
                <w:b/>
                <w:bCs/>
                <w:rFonts w:eastAsia="Times New Roman" w:ascii="Times New Roman" w:hAnsi="Times New Roman"/>
                <w:color w:val="000000"/>
              </w:rPr>
              <w:fldChar w:fldCharType="separate"/>
            </w:r>
            <w:r>
              <w:rPr>
                <w:rFonts w:eastAsia="Times New Roman" w:ascii="Times New Roman" w:hAnsi="Times New Roman"/>
                <w:b/>
                <w:bCs/>
                <w:color w:val="000000"/>
                <w:sz w:val="24"/>
              </w:rPr>
              <w:t>правоохранительным органам</w:t>
            </w:r>
            <w:r>
              <w:rPr>
                <w:sz w:val="24"/>
                <w:b/>
                <w:bCs/>
                <w:rFonts w:eastAsia="Times New Roman" w:ascii="Times New Roman" w:hAnsi="Times New Roman"/>
                <w:color w:val="000000"/>
              </w:rPr>
              <w:fldChar w:fldCharType="end"/>
            </w:r>
            <w:r>
              <w:rPr>
                <w:rFonts w:eastAsia="Times New Roman" w:ascii="Times New Roman" w:hAnsi="Times New Roman"/>
                <w:b/>
                <w:bCs/>
                <w:color w:val="000000"/>
                <w:sz w:val="24"/>
              </w:rPr>
              <w:t xml:space="preserve"> по охране общественного порядка,  защите прав и интересов граждан Варненского муниципального района от противоправных посягательств</w:t>
            </w:r>
            <w:r>
              <w:rPr>
                <w:rFonts w:eastAsia="Times New Roman" w:ascii="Times New Roman" w:hAnsi="Times New Roman"/>
                <w:color w:val="000000"/>
                <w:sz w:val="32"/>
                <w:szCs w:val="32"/>
              </w:rPr>
              <w:t>.</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
          </w:p>
        </w:tc>
        <w:tc>
          <w:tcPr>
            <w:tcW w:w="13301"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rPr>
                <w:rFonts w:ascii="Tinos" w:hAnsi="Tinos"/>
                <w:sz w:val="32"/>
                <w:szCs w:val="32"/>
              </w:rPr>
            </w:pPr>
            <w:r>
              <w:rPr>
                <w:rFonts w:ascii="Tinos" w:hAnsi="Tinos"/>
                <w:b/>
                <w:bCs/>
                <w:i/>
                <w:iCs/>
                <w:color w:val="000000"/>
                <w:sz w:val="24"/>
              </w:rPr>
              <w:t xml:space="preserve">Задача 1. </w:t>
            </w:r>
            <w:r>
              <w:rPr>
                <w:rFonts w:cs="Arial" w:ascii="Tinos" w:hAnsi="Tinos"/>
              </w:rPr>
              <w:t>С</w:t>
            </w:r>
            <w:r>
              <w:rPr/>
              <w:t>оздание условий для повышения роли населения в обеспечении охраны правопорядка</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Fonts w:ascii="Tinos" w:hAnsi="Tinos"/>
                <w:sz w:val="24"/>
              </w:rPr>
              <w:t>1.</w:t>
            </w:r>
          </w:p>
        </w:tc>
        <w:tc>
          <w:tcPr>
            <w:tcW w:w="5731" w:type="dxa"/>
            <w:tcBorders>
              <w:top w:val="single" w:sz="2" w:space="0" w:color="000000"/>
              <w:left w:val="single" w:sz="2" w:space="0" w:color="000000"/>
              <w:bottom w:val="single" w:sz="2" w:space="0" w:color="000000"/>
            </w:tcBorders>
            <w:shd w:color="auto" w:fill="auto" w:val="clear"/>
          </w:tcPr>
          <w:p>
            <w:pPr>
              <w:pStyle w:val="Normal"/>
              <w:widowControl w:val="false"/>
              <w:textAlignment w:val="baseline"/>
              <w:rPr>
                <w:rFonts w:ascii="Tinos" w:hAnsi="Tinos"/>
                <w:i/>
                <w:i/>
                <w:iCs/>
                <w:sz w:val="24"/>
              </w:rPr>
            </w:pPr>
            <w:r>
              <w:rPr>
                <w:rStyle w:val="Style15"/>
                <w:rFonts w:ascii="Tinos" w:hAnsi="Tinos"/>
                <w:i/>
                <w:iCs/>
                <w:color w:val="000000"/>
                <w:sz w:val="24"/>
                <w:u w:val="none"/>
              </w:rPr>
              <w:t>Целевой индикатор 1</w:t>
            </w:r>
            <w:r>
              <w:rPr>
                <w:rStyle w:val="Style15"/>
                <w:rFonts w:ascii="Tinos" w:hAnsi="Tinos"/>
                <w:color w:val="000000"/>
                <w:sz w:val="24"/>
                <w:u w:val="none"/>
              </w:rPr>
              <w:t>. Количество общественных мероприятий,   охраняемых членами ДНД</w:t>
            </w:r>
            <w:r>
              <w:rPr>
                <w:rFonts w:ascii="Tinos" w:hAnsi="Tinos"/>
                <w:i/>
                <w:iCs/>
                <w:sz w:val="24"/>
              </w:rPr>
              <w:t xml:space="preserve"> </w:t>
            </w:r>
          </w:p>
          <w:p>
            <w:pPr>
              <w:pStyle w:val="Normal"/>
              <w:widowControl w:val="false"/>
              <w:rPr>
                <w:rFonts w:ascii="Tinos" w:hAnsi="Tinos"/>
                <w:sz w:val="32"/>
                <w:szCs w:val="32"/>
              </w:rPr>
            </w:pPr>
            <w:r>
              <w:rPr/>
            </w:r>
          </w:p>
        </w:tc>
        <w:tc>
          <w:tcPr>
            <w:tcW w:w="1428" w:type="dxa"/>
            <w:tcBorders>
              <w:top w:val="single" w:sz="2" w:space="0" w:color="000000"/>
              <w:left w:val="single" w:sz="2" w:space="0" w:color="000000"/>
              <w:bottom w:val="single" w:sz="2" w:space="0" w:color="000000"/>
            </w:tcBorders>
            <w:shd w:color="auto" w:fill="auto" w:val="clear"/>
          </w:tcPr>
          <w:p>
            <w:pPr>
              <w:pStyle w:val="Normal"/>
              <w:widowControl w:val="false"/>
              <w:rPr>
                <w:rFonts w:ascii="Tinos" w:hAnsi="Tinos"/>
                <w:sz w:val="32"/>
                <w:szCs w:val="32"/>
              </w:rPr>
            </w:pPr>
            <w:r>
              <w:rPr>
                <w:rFonts w:ascii="Tinos" w:hAnsi="Tinos"/>
                <w:sz w:val="24"/>
              </w:rPr>
              <w:t xml:space="preserve">Единицы </w:t>
            </w:r>
          </w:p>
        </w:tc>
        <w:tc>
          <w:tcPr>
            <w:tcW w:w="903"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t>18</w:t>
            </w:r>
          </w:p>
        </w:tc>
        <w:tc>
          <w:tcPr>
            <w:tcW w:w="907"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t>19</w:t>
            </w:r>
          </w:p>
        </w:tc>
        <w:tc>
          <w:tcPr>
            <w:tcW w:w="904"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t>20</w:t>
            </w:r>
          </w:p>
        </w:tc>
        <w:tc>
          <w:tcPr>
            <w:tcW w:w="1246" w:type="dxa"/>
            <w:tcBorders>
              <w:top w:val="single" w:sz="2" w:space="0" w:color="000000"/>
              <w:left w:val="single" w:sz="2" w:space="0" w:color="000000"/>
              <w:bottom w:val="single" w:sz="2" w:space="0" w:color="000000"/>
            </w:tcBorders>
            <w:shd w:color="auto" w:fill="auto" w:val="clear"/>
          </w:tcPr>
          <w:p>
            <w:pPr>
              <w:pStyle w:val="Style28"/>
              <w:widowControl w:val="false"/>
              <w:spacing w:before="0" w:after="200"/>
              <w:rPr>
                <w:rFonts w:ascii="Tinos" w:hAnsi="Tinos"/>
                <w:sz w:val="32"/>
                <w:szCs w:val="32"/>
              </w:rPr>
            </w:pPr>
            <w:r>
              <w:rPr/>
              <w:t>57</w:t>
            </w:r>
          </w:p>
        </w:tc>
        <w:tc>
          <w:tcPr>
            <w:tcW w:w="2182" w:type="dxa"/>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Fonts w:ascii="Tinos" w:hAnsi="Tinos"/>
                <w:sz w:val="32"/>
                <w:szCs w:val="32"/>
              </w:rPr>
            </w:pPr>
            <w:r>
              <w:rPr>
                <w:rStyle w:val="Style14"/>
                <w:rFonts w:ascii="Tinos" w:hAnsi="Tinos"/>
                <w:position w:val="0"/>
                <w:sz w:val="24"/>
                <w:sz w:val="24"/>
                <w:vertAlign w:val="baseline"/>
              </w:rPr>
              <w:t>Распоряжение АМВР</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r>
          </w:p>
        </w:tc>
        <w:tc>
          <w:tcPr>
            <w:tcW w:w="13301"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Style w:val="Style14"/>
                <w:rFonts w:ascii="Tinos" w:hAnsi="Tinos"/>
                <w:position w:val="0"/>
                <w:sz w:val="24"/>
                <w:sz w:val="24"/>
                <w:vertAlign w:val="baseline"/>
              </w:rPr>
            </w:pPr>
            <w:r>
              <w:rPr>
                <w:rFonts w:ascii="Tinos" w:hAnsi="Tinos"/>
                <w:b/>
                <w:bCs/>
                <w:i/>
                <w:sz w:val="24"/>
              </w:rPr>
              <w:t>Задача 2.</w:t>
            </w:r>
            <w:r>
              <w:rPr>
                <w:color w:val="FF0000"/>
              </w:rPr>
              <w:t xml:space="preserve"> </w:t>
            </w:r>
            <w:r>
              <w:rPr/>
              <w:t>Создание условий для деятельности добровольных формирований по охране общественного порядка, улучшение их взаимодействия с правоохранительными органами</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Fonts w:ascii="Tinos" w:hAnsi="Tinos"/>
                <w:sz w:val="24"/>
              </w:rPr>
              <w:t>2.</w:t>
            </w:r>
          </w:p>
        </w:tc>
        <w:tc>
          <w:tcPr>
            <w:tcW w:w="5731" w:type="dxa"/>
            <w:tcBorders>
              <w:top w:val="single" w:sz="2" w:space="0" w:color="000000"/>
              <w:left w:val="single" w:sz="2" w:space="0" w:color="000000"/>
              <w:bottom w:val="single" w:sz="2" w:space="0" w:color="000000"/>
            </w:tcBorders>
            <w:shd w:color="auto" w:fill="auto" w:val="clear"/>
          </w:tcPr>
          <w:p>
            <w:pPr>
              <w:pStyle w:val="Normal"/>
              <w:widowControl w:val="false"/>
              <w:textAlignment w:val="baseline"/>
              <w:rPr>
                <w:rFonts w:ascii="Times New Roman" w:hAnsi="Times New Roman"/>
                <w:b/>
                <w:b/>
                <w:color w:val="000000"/>
                <w:sz w:val="24"/>
              </w:rPr>
            </w:pPr>
            <w:r>
              <w:rPr>
                <w:rFonts w:ascii="Tinos" w:hAnsi="Tinos"/>
                <w:i/>
                <w:iCs/>
                <w:sz w:val="24"/>
              </w:rPr>
              <w:t xml:space="preserve">Целевой индикатор </w:t>
            </w:r>
            <w:r>
              <w:rPr>
                <w:rFonts w:ascii="Tinos" w:hAnsi="Tinos"/>
                <w:i/>
                <w:sz w:val="24"/>
              </w:rPr>
              <w:t>1</w:t>
            </w:r>
            <w:r>
              <w:rPr>
                <w:rFonts w:ascii="Tinos" w:hAnsi="Tinos"/>
                <w:sz w:val="24"/>
              </w:rPr>
              <w:t>.</w:t>
            </w:r>
            <w:r>
              <w:rPr>
                <w:rFonts w:ascii="Tinos" w:hAnsi="Tinos"/>
                <w:sz w:val="32"/>
                <w:szCs w:val="32"/>
              </w:rPr>
              <w:t xml:space="preserve"> </w:t>
            </w:r>
            <w:r>
              <w:rPr>
                <w:rFonts w:ascii="Tinos" w:hAnsi="Tinos"/>
                <w:sz w:val="24"/>
              </w:rPr>
              <w:t>С</w:t>
            </w:r>
            <w:r>
              <w:rPr>
                <w:rFonts w:ascii="Tinos" w:hAnsi="Tinos"/>
                <w:color w:val="000000"/>
                <w:sz w:val="24"/>
              </w:rPr>
              <w:t>умма финансирования   материального  поощрения граждан, участвующих в охране общественного порядка.</w:t>
            </w:r>
          </w:p>
        </w:tc>
        <w:tc>
          <w:tcPr>
            <w:tcW w:w="1428" w:type="dxa"/>
            <w:tcBorders>
              <w:top w:val="single" w:sz="2" w:space="0" w:color="000000"/>
              <w:left w:val="single" w:sz="2" w:space="0" w:color="000000"/>
              <w:bottom w:val="single" w:sz="2" w:space="0" w:color="000000"/>
            </w:tcBorders>
            <w:shd w:color="auto" w:fill="auto" w:val="clear"/>
          </w:tcPr>
          <w:p>
            <w:pPr>
              <w:pStyle w:val="Normal"/>
              <w:widowControl w:val="false"/>
              <w:rPr>
                <w:rFonts w:ascii="Tinos" w:hAnsi="Tinos"/>
                <w:sz w:val="32"/>
                <w:szCs w:val="32"/>
              </w:rPr>
            </w:pPr>
            <w:r>
              <w:rPr>
                <w:rFonts w:ascii="Tinos" w:hAnsi="Tinos"/>
                <w:sz w:val="24"/>
              </w:rPr>
              <w:t>Руб. (в тысячах)</w:t>
            </w:r>
          </w:p>
        </w:tc>
        <w:tc>
          <w:tcPr>
            <w:tcW w:w="903"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mes New Roman" w:hAnsi="Times New Roman"/>
                <w:szCs w:val="28"/>
              </w:rPr>
            </w:pPr>
            <w:r>
              <w:rPr>
                <w:rFonts w:ascii="Times New Roman" w:hAnsi="Times New Roman"/>
                <w:szCs w:val="28"/>
              </w:rPr>
              <w:t>100,0</w:t>
            </w:r>
          </w:p>
        </w:tc>
        <w:tc>
          <w:tcPr>
            <w:tcW w:w="907"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t>105,0</w:t>
            </w:r>
          </w:p>
        </w:tc>
        <w:tc>
          <w:tcPr>
            <w:tcW w:w="904"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t>110,0</w:t>
            </w:r>
          </w:p>
        </w:tc>
        <w:tc>
          <w:tcPr>
            <w:tcW w:w="124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t>315,0</w:t>
            </w:r>
          </w:p>
        </w:tc>
        <w:tc>
          <w:tcPr>
            <w:tcW w:w="2182" w:type="dxa"/>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Fonts w:ascii="Tinos" w:hAnsi="Tinos"/>
                <w:sz w:val="32"/>
                <w:szCs w:val="32"/>
              </w:rPr>
            </w:pPr>
            <w:r>
              <w:rPr>
                <w:rStyle w:val="Style14"/>
                <w:rFonts w:ascii="Tinos" w:hAnsi="Tinos"/>
                <w:position w:val="0"/>
                <w:sz w:val="24"/>
                <w:sz w:val="24"/>
                <w:vertAlign w:val="baseline"/>
              </w:rPr>
              <w:t xml:space="preserve">Распоряжение АМВР </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r>
          </w:p>
        </w:tc>
        <w:tc>
          <w:tcPr>
            <w:tcW w:w="13301"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NormalWeb"/>
              <w:widowControl w:val="false"/>
              <w:spacing w:before="0" w:after="0"/>
              <w:jc w:val="both"/>
              <w:rPr>
                <w:b/>
                <w:b/>
                <w:bCs/>
                <w:i/>
                <w:i/>
                <w:iCs/>
              </w:rPr>
            </w:pPr>
            <w:r>
              <w:rPr>
                <w:rFonts w:ascii="Tinos" w:hAnsi="Tinos"/>
                <w:b/>
                <w:bCs/>
                <w:i/>
              </w:rPr>
              <w:t>Задача 3.</w:t>
            </w:r>
            <w:r>
              <w:rPr>
                <w:rFonts w:ascii="Tinos" w:hAnsi="Tinos"/>
                <w:b/>
                <w:bCs/>
              </w:rPr>
              <w:t xml:space="preserve"> </w:t>
            </w:r>
            <w:r>
              <w:rPr>
                <w:sz w:val="28"/>
                <w:szCs w:val="28"/>
              </w:rPr>
              <w:t xml:space="preserve">Совершенствование системы социальной профилактики правонарушений, направленной на </w:t>
            </w:r>
            <w:r>
              <w:rPr>
                <w:rFonts w:cs="Arial" w:ascii="Tinos" w:hAnsi="Tinos"/>
                <w:sz w:val="28"/>
                <w:szCs w:val="28"/>
              </w:rPr>
              <w:t>пресечение правонарушений граждан  района, в том числе среди несовершеннолетних</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Fonts w:ascii="Tinos" w:hAnsi="Tinos"/>
                <w:sz w:val="24"/>
              </w:rPr>
              <w:t>3.</w:t>
            </w:r>
          </w:p>
        </w:tc>
        <w:tc>
          <w:tcPr>
            <w:tcW w:w="5731" w:type="dxa"/>
            <w:tcBorders>
              <w:top w:val="single" w:sz="2" w:space="0" w:color="000000"/>
              <w:left w:val="single" w:sz="2" w:space="0" w:color="000000"/>
              <w:bottom w:val="single" w:sz="2" w:space="0" w:color="000000"/>
            </w:tcBorders>
            <w:shd w:color="auto" w:fill="auto" w:val="clear"/>
          </w:tcPr>
          <w:p>
            <w:pPr>
              <w:pStyle w:val="Normal"/>
              <w:widowControl w:val="false"/>
              <w:spacing w:lineRule="atLeast" w:line="315"/>
              <w:textAlignment w:val="baseline"/>
              <w:rPr>
                <w:rFonts w:ascii="Tinos" w:hAnsi="Tinos"/>
                <w:sz w:val="32"/>
                <w:szCs w:val="32"/>
              </w:rPr>
            </w:pPr>
            <w:r>
              <w:rPr>
                <w:rStyle w:val="Style15"/>
                <w:rFonts w:ascii="Tinos" w:hAnsi="Tinos"/>
                <w:i/>
                <w:iCs/>
                <w:color w:val="000000"/>
                <w:sz w:val="24"/>
                <w:u w:val="none"/>
              </w:rPr>
              <w:t>Целевой индикатор 1. К</w:t>
            </w:r>
            <w:r>
              <w:rPr>
                <w:rStyle w:val="Style15"/>
                <w:rFonts w:ascii="Tinos" w:hAnsi="Tinos"/>
                <w:color w:val="000000"/>
                <w:sz w:val="24"/>
                <w:u w:val="none"/>
              </w:rPr>
              <w:t xml:space="preserve">оличество  выходов на охрану общественного порядка  </w:t>
            </w:r>
          </w:p>
          <w:p>
            <w:pPr>
              <w:pStyle w:val="Formattext"/>
              <w:widowControl w:val="false"/>
              <w:spacing w:lineRule="atLeast" w:line="315" w:before="0" w:after="0"/>
              <w:textAlignment w:val="baseline"/>
              <w:rPr>
                <w:b/>
                <w:b/>
                <w:color w:val="000000"/>
              </w:rPr>
            </w:pPr>
            <w:r>
              <w:rPr>
                <w:b/>
                <w:color w:val="000000"/>
              </w:rPr>
            </w:r>
          </w:p>
        </w:tc>
        <w:tc>
          <w:tcPr>
            <w:tcW w:w="1428" w:type="dxa"/>
            <w:tcBorders>
              <w:top w:val="single" w:sz="2" w:space="0" w:color="000000"/>
              <w:left w:val="single" w:sz="2" w:space="0" w:color="000000"/>
              <w:bottom w:val="single" w:sz="2" w:space="0" w:color="000000"/>
            </w:tcBorders>
            <w:shd w:color="auto" w:fill="auto" w:val="clear"/>
          </w:tcPr>
          <w:p>
            <w:pPr>
              <w:pStyle w:val="Normal"/>
              <w:widowControl w:val="false"/>
              <w:rPr>
                <w:rFonts w:ascii="Times New Roman" w:hAnsi="Times New Roman"/>
                <w:sz w:val="24"/>
              </w:rPr>
            </w:pPr>
            <w:r>
              <w:rPr>
                <w:rFonts w:ascii="Times New Roman" w:hAnsi="Times New Roman"/>
                <w:sz w:val="24"/>
              </w:rPr>
              <w:t>единицы</w:t>
            </w:r>
          </w:p>
        </w:tc>
        <w:tc>
          <w:tcPr>
            <w:tcW w:w="903"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Fonts w:ascii="Tinos" w:hAnsi="Tinos"/>
                <w:sz w:val="24"/>
              </w:rPr>
              <w:t>8</w:t>
            </w:r>
          </w:p>
        </w:tc>
        <w:tc>
          <w:tcPr>
            <w:tcW w:w="907"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t>8</w:t>
            </w:r>
          </w:p>
        </w:tc>
        <w:tc>
          <w:tcPr>
            <w:tcW w:w="904"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t>8</w:t>
            </w:r>
          </w:p>
        </w:tc>
        <w:tc>
          <w:tcPr>
            <w:tcW w:w="124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t>24</w:t>
            </w:r>
          </w:p>
        </w:tc>
        <w:tc>
          <w:tcPr>
            <w:tcW w:w="2182" w:type="dxa"/>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График</w:t>
            </w:r>
          </w:p>
        </w:tc>
      </w:tr>
      <w:tr>
        <w:trPr/>
        <w:tc>
          <w:tcPr>
            <w:tcW w:w="676" w:type="dxa"/>
            <w:tcBorders>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4.</w:t>
            </w:r>
          </w:p>
        </w:tc>
        <w:tc>
          <w:tcPr>
            <w:tcW w:w="5731" w:type="dxa"/>
            <w:tcBorders>
              <w:left w:val="single" w:sz="2" w:space="0" w:color="000000"/>
              <w:bottom w:val="single" w:sz="2" w:space="0" w:color="000000"/>
            </w:tcBorders>
            <w:shd w:color="auto" w:fill="auto" w:val="clear"/>
          </w:tcPr>
          <w:p>
            <w:pPr>
              <w:pStyle w:val="Normal"/>
              <w:widowControl w:val="false"/>
              <w:spacing w:lineRule="atLeast" w:line="315"/>
              <w:jc w:val="left"/>
              <w:textAlignment w:val="baseline"/>
              <w:rPr>
                <w:rFonts w:ascii="Tinos" w:hAnsi="Tinos"/>
                <w:sz w:val="32"/>
                <w:szCs w:val="32"/>
              </w:rPr>
            </w:pPr>
            <w:r>
              <w:rPr>
                <w:rStyle w:val="Style15"/>
                <w:rFonts w:ascii="Tinos" w:hAnsi="Tinos"/>
                <w:i/>
                <w:iCs/>
                <w:color w:val="000000"/>
                <w:sz w:val="24"/>
                <w:u w:val="none"/>
              </w:rPr>
              <w:t>Целевой индикатор 2</w:t>
            </w:r>
            <w:r>
              <w:rPr>
                <w:rStyle w:val="Style15"/>
                <w:rFonts w:ascii="Tinos" w:hAnsi="Tinos"/>
                <w:color w:val="000000"/>
                <w:sz w:val="24"/>
                <w:u w:val="none"/>
              </w:rPr>
              <w:t xml:space="preserve">. </w:t>
            </w:r>
            <w:r>
              <w:rPr>
                <w:rFonts w:ascii="Tinos" w:hAnsi="Tinos"/>
                <w:sz w:val="24"/>
              </w:rPr>
              <w:t xml:space="preserve">Количество  проведенных профилактических проверок </w:t>
            </w:r>
          </w:p>
        </w:tc>
        <w:tc>
          <w:tcPr>
            <w:tcW w:w="1428" w:type="dxa"/>
            <w:tcBorders>
              <w:left w:val="single" w:sz="2" w:space="0" w:color="000000"/>
              <w:bottom w:val="single" w:sz="2" w:space="0" w:color="000000"/>
            </w:tcBorders>
            <w:shd w:color="auto" w:fill="auto" w:val="clear"/>
          </w:tcPr>
          <w:p>
            <w:pPr>
              <w:pStyle w:val="Normal"/>
              <w:widowControl w:val="false"/>
              <w:rPr>
                <w:rFonts w:ascii="Times New Roman" w:hAnsi="Times New Roman"/>
                <w:sz w:val="24"/>
              </w:rPr>
            </w:pPr>
            <w:r>
              <w:rPr>
                <w:rFonts w:ascii="Times New Roman" w:hAnsi="Times New Roman"/>
                <w:sz w:val="24"/>
              </w:rPr>
              <w:t>единицы</w:t>
            </w:r>
          </w:p>
        </w:tc>
        <w:tc>
          <w:tcPr>
            <w:tcW w:w="903"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2</w:t>
            </w:r>
          </w:p>
        </w:tc>
        <w:tc>
          <w:tcPr>
            <w:tcW w:w="907"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3</w:t>
            </w:r>
          </w:p>
        </w:tc>
        <w:tc>
          <w:tcPr>
            <w:tcW w:w="904"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4</w:t>
            </w:r>
          </w:p>
        </w:tc>
        <w:tc>
          <w:tcPr>
            <w:tcW w:w="1246"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9</w:t>
            </w:r>
          </w:p>
        </w:tc>
        <w:tc>
          <w:tcPr>
            <w:tcW w:w="2182" w:type="dxa"/>
            <w:tcBorders>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 xml:space="preserve">График </w:t>
            </w:r>
          </w:p>
        </w:tc>
      </w:tr>
      <w:tr>
        <w:trPr/>
        <w:tc>
          <w:tcPr>
            <w:tcW w:w="676" w:type="dxa"/>
            <w:tcBorders>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5.</w:t>
            </w:r>
          </w:p>
        </w:tc>
        <w:tc>
          <w:tcPr>
            <w:tcW w:w="5731" w:type="dxa"/>
            <w:tcBorders>
              <w:left w:val="single" w:sz="2" w:space="0" w:color="000000"/>
              <w:bottom w:val="single" w:sz="2" w:space="0" w:color="000000"/>
            </w:tcBorders>
            <w:shd w:color="auto" w:fill="auto" w:val="clear"/>
          </w:tcPr>
          <w:p>
            <w:pPr>
              <w:pStyle w:val="Formattext"/>
              <w:widowControl w:val="false"/>
              <w:spacing w:lineRule="atLeast" w:line="315" w:before="0" w:after="0"/>
              <w:jc w:val="both"/>
              <w:textAlignment w:val="baseline"/>
              <w:rPr>
                <w:b/>
                <w:b/>
                <w:color w:val="000000"/>
              </w:rPr>
            </w:pPr>
            <w:r>
              <w:rPr>
                <w:rStyle w:val="Style15"/>
                <w:rFonts w:ascii="Tinos" w:hAnsi="Tinos"/>
                <w:i/>
                <w:iCs/>
                <w:color w:val="000000"/>
                <w:u w:val="none"/>
              </w:rPr>
              <w:t>Целевой индикатор 3</w:t>
            </w:r>
            <w:r>
              <w:rPr>
                <w:rStyle w:val="Style15"/>
                <w:rFonts w:ascii="Tinos" w:hAnsi="Tinos"/>
                <w:color w:val="000000"/>
                <w:u w:val="none"/>
              </w:rPr>
              <w:t xml:space="preserve">. </w:t>
            </w:r>
            <w:r>
              <w:rPr>
                <w:rFonts w:ascii="Tinos" w:hAnsi="Tinos"/>
                <w:color w:val="000000"/>
              </w:rPr>
              <w:t>Доля</w:t>
            </w:r>
            <w:r>
              <w:rPr>
                <w:rStyle w:val="Style15"/>
                <w:rFonts w:cs="Arial" w:ascii="Tinos" w:hAnsi="Tinos"/>
                <w:color w:val="000000"/>
                <w:u w:val="none"/>
              </w:rPr>
              <w:t xml:space="preserve"> выявленных с участием общественности правонарушений в общем количестве правонарушений</w:t>
            </w:r>
          </w:p>
        </w:tc>
        <w:tc>
          <w:tcPr>
            <w:tcW w:w="1428" w:type="dxa"/>
            <w:tcBorders>
              <w:left w:val="single" w:sz="2" w:space="0" w:color="000000"/>
              <w:bottom w:val="single" w:sz="2" w:space="0" w:color="000000"/>
            </w:tcBorders>
            <w:shd w:color="auto" w:fill="auto" w:val="clear"/>
          </w:tcPr>
          <w:p>
            <w:pPr>
              <w:pStyle w:val="Normal"/>
              <w:widowControl w:val="false"/>
              <w:rPr>
                <w:rFonts w:ascii="Times New Roman" w:hAnsi="Times New Roman"/>
                <w:sz w:val="24"/>
              </w:rPr>
            </w:pPr>
            <w:r>
              <w:rPr>
                <w:rFonts w:ascii="Times New Roman" w:hAnsi="Times New Roman"/>
                <w:sz w:val="24"/>
              </w:rPr>
              <w:t>процент</w:t>
            </w:r>
          </w:p>
        </w:tc>
        <w:tc>
          <w:tcPr>
            <w:tcW w:w="903"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15</w:t>
            </w:r>
          </w:p>
        </w:tc>
        <w:tc>
          <w:tcPr>
            <w:tcW w:w="907"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15</w:t>
            </w:r>
          </w:p>
        </w:tc>
        <w:tc>
          <w:tcPr>
            <w:tcW w:w="904"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16</w:t>
            </w:r>
          </w:p>
        </w:tc>
        <w:tc>
          <w:tcPr>
            <w:tcW w:w="1246"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46</w:t>
            </w:r>
          </w:p>
        </w:tc>
        <w:tc>
          <w:tcPr>
            <w:tcW w:w="2182" w:type="dxa"/>
            <w:tcBorders>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Количество составленных протоколов</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r>
          </w:p>
        </w:tc>
        <w:tc>
          <w:tcPr>
            <w:tcW w:w="13301"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NormalWeb"/>
              <w:widowControl w:val="false"/>
              <w:spacing w:before="0" w:after="0"/>
              <w:jc w:val="both"/>
              <w:rPr>
                <w:rFonts w:ascii="Tinos" w:hAnsi="Tinos"/>
                <w:color w:val="548DD4" w:themeColor="text2" w:themeTint="99"/>
              </w:rPr>
            </w:pPr>
            <w:r>
              <w:rPr>
                <w:rFonts w:ascii="Tinos" w:hAnsi="Tinos"/>
                <w:b/>
                <w:bCs/>
                <w:i/>
              </w:rPr>
              <w:t>Задача 4</w:t>
            </w:r>
            <w:r>
              <w:rPr>
                <w:rFonts w:ascii="Tinos" w:hAnsi="Tinos"/>
                <w:b/>
                <w:bCs/>
                <w:i/>
                <w:color w:val="548DD4" w:themeColor="text2" w:themeTint="99"/>
              </w:rPr>
              <w:t xml:space="preserve">. </w:t>
            </w:r>
            <w:r>
              <w:rPr>
                <w:sz w:val="28"/>
                <w:szCs w:val="28"/>
              </w:rPr>
              <w:t>Повышение правовой грамотности населения путем регулярного информирования и просвещения.</w:t>
            </w:r>
          </w:p>
        </w:tc>
      </w:tr>
      <w:tr>
        <w:trPr/>
        <w:tc>
          <w:tcPr>
            <w:tcW w:w="67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6.</w:t>
            </w:r>
          </w:p>
        </w:tc>
        <w:tc>
          <w:tcPr>
            <w:tcW w:w="5731" w:type="dxa"/>
            <w:tcBorders>
              <w:top w:val="single" w:sz="2" w:space="0" w:color="000000"/>
              <w:left w:val="single" w:sz="2" w:space="0" w:color="000000"/>
              <w:bottom w:val="single" w:sz="2" w:space="0" w:color="000000"/>
            </w:tcBorders>
            <w:shd w:color="auto" w:fill="auto" w:val="clear"/>
          </w:tcPr>
          <w:p>
            <w:pPr>
              <w:pStyle w:val="Normal"/>
              <w:widowControl w:val="false"/>
              <w:spacing w:before="0" w:after="200"/>
              <w:jc w:val="both"/>
              <w:rPr>
                <w:rFonts w:ascii="Tinos" w:hAnsi="Tinos"/>
                <w:sz w:val="32"/>
                <w:szCs w:val="32"/>
              </w:rPr>
            </w:pPr>
            <w:r>
              <w:rPr>
                <w:rFonts w:ascii="Tinos" w:hAnsi="Tinos"/>
                <w:sz w:val="24"/>
              </w:rPr>
              <w:t xml:space="preserve"> </w:t>
            </w:r>
            <w:r>
              <w:rPr>
                <w:rFonts w:ascii="Tinos" w:hAnsi="Tinos"/>
                <w:i/>
                <w:iCs/>
                <w:sz w:val="24"/>
              </w:rPr>
              <w:t xml:space="preserve">Целевой индикатор 1.  </w:t>
            </w:r>
            <w:r>
              <w:rPr>
                <w:rFonts w:eastAsia="Times New Roman" w:ascii="Tinos" w:hAnsi="Tinos"/>
                <w:color w:val="000000"/>
                <w:sz w:val="24"/>
              </w:rPr>
              <w:t>Участие в проведении межведомственных оперативно-профилактических операций</w:t>
            </w:r>
          </w:p>
        </w:tc>
        <w:tc>
          <w:tcPr>
            <w:tcW w:w="1428"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Fonts w:ascii="Tinos" w:hAnsi="Tinos"/>
                <w:sz w:val="24"/>
              </w:rPr>
              <w:t>единицы</w:t>
            </w:r>
          </w:p>
        </w:tc>
        <w:tc>
          <w:tcPr>
            <w:tcW w:w="903"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7</w:t>
            </w:r>
          </w:p>
        </w:tc>
        <w:tc>
          <w:tcPr>
            <w:tcW w:w="907"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8</w:t>
            </w:r>
          </w:p>
        </w:tc>
        <w:tc>
          <w:tcPr>
            <w:tcW w:w="904"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9</w:t>
            </w:r>
          </w:p>
        </w:tc>
        <w:tc>
          <w:tcPr>
            <w:tcW w:w="1246" w:type="dxa"/>
            <w:tcBorders>
              <w:top w:val="single" w:sz="2" w:space="0" w:color="000000"/>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24</w:t>
            </w:r>
          </w:p>
        </w:tc>
        <w:tc>
          <w:tcPr>
            <w:tcW w:w="2182" w:type="dxa"/>
            <w:tcBorders>
              <w:top w:val="single" w:sz="2" w:space="0" w:color="000000"/>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План КДН и ЗП, ОМВД</w:t>
            </w:r>
          </w:p>
        </w:tc>
      </w:tr>
      <w:tr>
        <w:trPr/>
        <w:tc>
          <w:tcPr>
            <w:tcW w:w="676" w:type="dxa"/>
            <w:tcBorders>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t>7.</w:t>
            </w:r>
          </w:p>
        </w:tc>
        <w:tc>
          <w:tcPr>
            <w:tcW w:w="5731" w:type="dxa"/>
            <w:tcBorders>
              <w:left w:val="single" w:sz="2" w:space="0" w:color="000000"/>
              <w:bottom w:val="single" w:sz="2" w:space="0" w:color="000000"/>
            </w:tcBorders>
            <w:shd w:color="auto" w:fill="auto" w:val="clear"/>
          </w:tcPr>
          <w:p>
            <w:pPr>
              <w:pStyle w:val="Normal"/>
              <w:widowControl w:val="false"/>
              <w:spacing w:before="0" w:after="200"/>
              <w:jc w:val="both"/>
              <w:rPr>
                <w:rFonts w:ascii="Tinos" w:hAnsi="Tinos"/>
                <w:color w:val="000000"/>
                <w:sz w:val="24"/>
              </w:rPr>
            </w:pPr>
            <w:r>
              <w:rPr>
                <w:rFonts w:ascii="Tinos" w:hAnsi="Tinos"/>
                <w:i/>
                <w:iCs/>
                <w:color w:val="000000"/>
                <w:sz w:val="24"/>
              </w:rPr>
              <w:t xml:space="preserve">Целевой индикатор 2. </w:t>
            </w:r>
            <w:r>
              <w:rPr>
                <w:rFonts w:cs="Tinos" w:ascii="Tinos" w:hAnsi="Tinos"/>
                <w:color w:val="000000"/>
                <w:sz w:val="24"/>
              </w:rPr>
              <w:t xml:space="preserve">Освещение в СМИ, в том числе в сети Интернет, деятельности ДНД, субъектов профилактики, правоохранительных органов в сфере профилактики </w:t>
            </w:r>
            <w:r>
              <w:rPr>
                <w:rFonts w:eastAsia="Times New Roman" w:cs="Arial" w:ascii="Tinos" w:hAnsi="Tinos"/>
                <w:b/>
                <w:bCs/>
                <w:color w:val="000000"/>
                <w:sz w:val="24"/>
              </w:rPr>
              <w:t xml:space="preserve"> </w:t>
            </w:r>
            <w:r>
              <w:rPr>
                <w:rFonts w:eastAsia="Times New Roman" w:cs="Arial" w:ascii="Tinos" w:hAnsi="Tinos"/>
                <w:color w:val="000000"/>
                <w:sz w:val="24"/>
              </w:rPr>
              <w:t>правовых знаний, разъяснения норм поведения в общественных местах</w:t>
            </w:r>
          </w:p>
        </w:tc>
        <w:tc>
          <w:tcPr>
            <w:tcW w:w="1428" w:type="dxa"/>
            <w:tcBorders>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32"/>
                <w:szCs w:val="32"/>
              </w:rPr>
            </w:pPr>
            <w:r>
              <w:rPr>
                <w:rFonts w:ascii="Tinos" w:hAnsi="Tinos"/>
                <w:sz w:val="24"/>
              </w:rPr>
              <w:t>единицы</w:t>
            </w:r>
          </w:p>
        </w:tc>
        <w:tc>
          <w:tcPr>
            <w:tcW w:w="903" w:type="dxa"/>
            <w:tcBorders>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12</w:t>
            </w:r>
          </w:p>
        </w:tc>
        <w:tc>
          <w:tcPr>
            <w:tcW w:w="907" w:type="dxa"/>
            <w:tcBorders>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13</w:t>
            </w:r>
          </w:p>
        </w:tc>
        <w:tc>
          <w:tcPr>
            <w:tcW w:w="904" w:type="dxa"/>
            <w:tcBorders>
              <w:left w:val="single" w:sz="2" w:space="0" w:color="000000"/>
              <w:bottom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15</w:t>
            </w:r>
          </w:p>
        </w:tc>
        <w:tc>
          <w:tcPr>
            <w:tcW w:w="1246" w:type="dxa"/>
            <w:tcBorders>
              <w:left w:val="single" w:sz="2" w:space="0" w:color="000000"/>
              <w:bottom w:val="single" w:sz="2" w:space="0" w:color="000000"/>
            </w:tcBorders>
            <w:shd w:color="auto" w:fill="auto" w:val="clear"/>
          </w:tcPr>
          <w:p>
            <w:pPr>
              <w:pStyle w:val="Style28"/>
              <w:widowControl w:val="false"/>
              <w:suppressLineNumbers/>
              <w:spacing w:before="0" w:after="200"/>
              <w:rPr>
                <w:sz w:val="24"/>
              </w:rPr>
            </w:pPr>
            <w:r>
              <w:rPr>
                <w:sz w:val="24"/>
              </w:rPr>
              <w:t>40</w:t>
            </w:r>
          </w:p>
        </w:tc>
        <w:tc>
          <w:tcPr>
            <w:tcW w:w="2182" w:type="dxa"/>
            <w:tcBorders>
              <w:left w:val="single" w:sz="2" w:space="0" w:color="000000"/>
              <w:bottom w:val="single" w:sz="2" w:space="0" w:color="000000"/>
              <w:right w:val="single" w:sz="2" w:space="0" w:color="000000"/>
            </w:tcBorders>
            <w:shd w:color="auto" w:fill="auto" w:val="clear"/>
          </w:tcPr>
          <w:p>
            <w:pPr>
              <w:pStyle w:val="Style28"/>
              <w:widowControl w:val="false"/>
              <w:suppressLineNumbers/>
              <w:spacing w:before="0" w:after="200"/>
              <w:rPr>
                <w:rFonts w:ascii="Tinos" w:hAnsi="Tinos"/>
                <w:sz w:val="24"/>
              </w:rPr>
            </w:pPr>
            <w:r>
              <w:rPr>
                <w:rFonts w:ascii="Tinos" w:hAnsi="Tinos"/>
                <w:sz w:val="24"/>
              </w:rPr>
              <w:t>Районная газета «Советское село», сайт администрации</w:t>
            </w:r>
          </w:p>
        </w:tc>
      </w:tr>
    </w:tbl>
    <w:p>
      <w:pPr>
        <w:pStyle w:val="Normal"/>
        <w:rPr>
          <w:sz w:val="32"/>
          <w:szCs w:val="32"/>
        </w:rPr>
      </w:pPr>
      <w:r>
        <w:rPr>
          <w:sz w:val="32"/>
          <w:szCs w:val="32"/>
        </w:rPr>
      </w:r>
    </w:p>
    <w:p>
      <w:pPr>
        <w:pStyle w:val="Normal"/>
        <w:rPr>
          <w:sz w:val="32"/>
          <w:szCs w:val="32"/>
        </w:rPr>
      </w:pPr>
      <w:r>
        <w:rPr>
          <w:sz w:val="32"/>
          <w:szCs w:val="32"/>
        </w:rPr>
      </w:r>
    </w:p>
    <w:p>
      <w:pPr>
        <w:pStyle w:val="Normal"/>
        <w:ind w:right="20" w:firstLine="700"/>
        <w:rPr>
          <w:sz w:val="32"/>
          <w:szCs w:val="32"/>
        </w:rPr>
      </w:pPr>
      <w:r>
        <w:rPr>
          <w:sz w:val="32"/>
          <w:szCs w:val="32"/>
        </w:rPr>
      </w:r>
    </w:p>
    <w:p>
      <w:pPr>
        <w:pStyle w:val="Normal"/>
        <w:jc w:val="right"/>
        <w:rPr>
          <w:rFonts w:ascii="Tinos" w:hAnsi="Tinos"/>
          <w:sz w:val="24"/>
        </w:rPr>
      </w:pPr>
      <w:r>
        <w:rPr>
          <w:rFonts w:ascii="Tinos" w:hAnsi="Tinos"/>
          <w:sz w:val="24"/>
        </w:rPr>
      </w:r>
    </w:p>
    <w:p>
      <w:pPr>
        <w:pStyle w:val="Normal"/>
        <w:jc w:val="right"/>
        <w:rPr>
          <w:rFonts w:ascii="Tinos" w:hAnsi="Tinos"/>
          <w:sz w:val="24"/>
        </w:rPr>
      </w:pPr>
      <w:r>
        <w:rPr>
          <w:rFonts w:ascii="Tinos" w:hAnsi="Tinos"/>
          <w:sz w:val="24"/>
        </w:rPr>
      </w:r>
    </w:p>
    <w:p>
      <w:pPr>
        <w:pStyle w:val="Normal"/>
        <w:jc w:val="right"/>
        <w:rPr>
          <w:rFonts w:ascii="Tinos" w:hAnsi="Tinos"/>
          <w:sz w:val="24"/>
        </w:rPr>
      </w:pPr>
      <w:r>
        <w:rPr>
          <w:rFonts w:ascii="Tinos" w:hAnsi="Tinos"/>
          <w:sz w:val="24"/>
        </w:rPr>
      </w:r>
    </w:p>
    <w:p>
      <w:pPr>
        <w:pStyle w:val="Normal"/>
        <w:jc w:val="right"/>
        <w:rPr>
          <w:rFonts w:ascii="Tinos" w:hAnsi="Tinos"/>
          <w:sz w:val="24"/>
        </w:rPr>
      </w:pPr>
      <w:r>
        <w:rPr>
          <w:rFonts w:ascii="Tinos" w:hAnsi="Tinos"/>
          <w:sz w:val="24"/>
        </w:rPr>
      </w:r>
    </w:p>
    <w:p>
      <w:pPr>
        <w:pStyle w:val="Normal"/>
        <w:jc w:val="right"/>
        <w:rPr>
          <w:rFonts w:ascii="Tinos" w:hAnsi="Tinos"/>
          <w:sz w:val="24"/>
        </w:rPr>
      </w:pPr>
      <w:r>
        <w:rPr>
          <w:rFonts w:ascii="Tinos" w:hAnsi="Tinos"/>
          <w:sz w:val="24"/>
        </w:rPr>
      </w:r>
    </w:p>
    <w:p>
      <w:pPr>
        <w:pStyle w:val="Normal"/>
        <w:jc w:val="right"/>
        <w:rPr>
          <w:rFonts w:ascii="Tinos" w:hAnsi="Tinos"/>
          <w:sz w:val="24"/>
        </w:rPr>
      </w:pPr>
      <w:r>
        <w:rPr>
          <w:rFonts w:ascii="Tinos" w:hAnsi="Tinos"/>
          <w:sz w:val="24"/>
        </w:rPr>
      </w:r>
    </w:p>
    <w:p>
      <w:pPr>
        <w:pStyle w:val="Normal"/>
        <w:jc w:val="right"/>
        <w:rPr>
          <w:rFonts w:ascii="Tinos" w:hAnsi="Tinos"/>
          <w:sz w:val="24"/>
        </w:rPr>
      </w:pPr>
      <w:r>
        <w:rPr>
          <w:rFonts w:ascii="Tinos" w:hAnsi="Tinos"/>
          <w:sz w:val="24"/>
        </w:rPr>
      </w:r>
    </w:p>
    <w:p>
      <w:pPr>
        <w:pStyle w:val="Normal"/>
        <w:jc w:val="right"/>
        <w:rPr>
          <w:rFonts w:ascii="Tinos" w:hAnsi="Tinos"/>
          <w:sz w:val="32"/>
          <w:szCs w:val="32"/>
        </w:rPr>
      </w:pPr>
      <w:r>
        <w:rPr>
          <w:rFonts w:ascii="Tinos" w:hAnsi="Tinos"/>
          <w:sz w:val="24"/>
        </w:rPr>
        <w:t xml:space="preserve"> </w:t>
      </w:r>
      <w:r>
        <w:rPr>
          <w:rFonts w:ascii="Tinos" w:hAnsi="Tinos"/>
          <w:sz w:val="22"/>
          <w:szCs w:val="22"/>
        </w:rPr>
        <w:t>П</w:t>
      </w:r>
      <w:r>
        <w:rPr>
          <w:rFonts w:ascii="Tinos" w:hAnsi="Tinos"/>
          <w:i/>
          <w:iCs/>
          <w:sz w:val="22"/>
          <w:szCs w:val="22"/>
        </w:rPr>
        <w:t>риложение № 2. к</w:t>
      </w:r>
      <w:r>
        <w:rPr>
          <w:rFonts w:ascii="Tinos" w:hAnsi="Tinos"/>
          <w:b/>
          <w:bCs/>
          <w:sz w:val="22"/>
          <w:szCs w:val="22"/>
        </w:rPr>
        <w:t xml:space="preserve"> </w:t>
      </w:r>
      <w:r>
        <w:rPr>
          <w:rFonts w:ascii="Tinos" w:hAnsi="Tinos"/>
          <w:bCs/>
          <w:i/>
          <w:sz w:val="22"/>
          <w:szCs w:val="22"/>
          <w:lang w:val="en-US"/>
        </w:rPr>
        <w:t>IV</w:t>
      </w:r>
      <w:r>
        <w:rPr>
          <w:rFonts w:ascii="Tinos" w:hAnsi="Tinos"/>
          <w:bCs/>
          <w:i/>
          <w:sz w:val="22"/>
          <w:szCs w:val="22"/>
        </w:rPr>
        <w:t xml:space="preserve">  разделу</w:t>
      </w:r>
    </w:p>
    <w:p>
      <w:pPr>
        <w:pStyle w:val="Normal"/>
        <w:ind w:firstLine="700"/>
        <w:jc w:val="right"/>
        <w:rPr>
          <w:sz w:val="22"/>
          <w:szCs w:val="22"/>
        </w:rPr>
      </w:pPr>
      <w:r>
        <w:rPr>
          <w:rFonts w:ascii="Times New Roman" w:hAnsi="Times New Roman"/>
          <w:sz w:val="22"/>
          <w:szCs w:val="22"/>
        </w:rPr>
        <w:t>муниципальной программы</w:t>
      </w:r>
      <w:r>
        <w:rPr>
          <w:rFonts w:ascii="Times New Roman" w:hAnsi="Times New Roman"/>
          <w:bCs/>
          <w:i/>
          <w:sz w:val="22"/>
          <w:szCs w:val="22"/>
        </w:rPr>
        <w:t xml:space="preserve"> </w:t>
      </w:r>
    </w:p>
    <w:p>
      <w:pPr>
        <w:pStyle w:val="Normal"/>
        <w:widowControl/>
        <w:ind w:firstLine="485"/>
        <w:jc w:val="right"/>
        <w:rPr>
          <w:color w:val="000000"/>
          <w:sz w:val="22"/>
          <w:szCs w:val="22"/>
        </w:rPr>
      </w:pPr>
      <w:r>
        <w:rPr>
          <w:rFonts w:ascii="Tinos" w:hAnsi="Tinos"/>
          <w:color w:val="000000"/>
          <w:sz w:val="22"/>
          <w:szCs w:val="22"/>
          <w:shd w:fill="FFFFFF" w:val="clear"/>
        </w:rPr>
        <w:t>«О привлечении граждан и их объединений к участию </w:t>
      </w:r>
    </w:p>
    <w:p>
      <w:pPr>
        <w:pStyle w:val="Normal"/>
        <w:widowControl/>
        <w:ind w:firstLine="485"/>
        <w:jc w:val="right"/>
        <w:rPr>
          <w:color w:val="000000"/>
          <w:sz w:val="22"/>
          <w:szCs w:val="22"/>
        </w:rPr>
      </w:pPr>
      <w:r>
        <w:rPr>
          <w:rFonts w:ascii="Tinos" w:hAnsi="Tinos"/>
          <w:color w:val="000000"/>
          <w:sz w:val="22"/>
          <w:szCs w:val="22"/>
          <w:shd w:fill="FFFFFF" w:val="clear"/>
        </w:rPr>
        <w:t>в обеспечении охраны общественного порядка </w:t>
      </w:r>
    </w:p>
    <w:p>
      <w:pPr>
        <w:pStyle w:val="Normal"/>
        <w:widowControl/>
        <w:ind w:firstLine="485"/>
        <w:jc w:val="right"/>
        <w:rPr>
          <w:color w:val="000000"/>
          <w:sz w:val="22"/>
          <w:szCs w:val="22"/>
        </w:rPr>
      </w:pPr>
      <w:r>
        <w:rPr>
          <w:rFonts w:ascii="Tinos" w:hAnsi="Tinos"/>
          <w:color w:val="000000"/>
          <w:sz w:val="22"/>
          <w:szCs w:val="22"/>
          <w:shd w:fill="FFFFFF" w:val="clear"/>
        </w:rPr>
        <w:t xml:space="preserve">(о добровольных народных дружинах) </w:t>
      </w:r>
    </w:p>
    <w:p>
      <w:pPr>
        <w:pStyle w:val="Normal"/>
        <w:widowControl/>
        <w:ind w:firstLine="485"/>
        <w:jc w:val="right"/>
        <w:rPr>
          <w:color w:val="000000"/>
          <w:sz w:val="22"/>
          <w:szCs w:val="22"/>
        </w:rPr>
      </w:pPr>
      <w:r>
        <w:rPr>
          <w:rFonts w:ascii="Tinos" w:hAnsi="Tinos"/>
          <w:color w:val="000000"/>
          <w:sz w:val="22"/>
          <w:szCs w:val="22"/>
          <w:shd w:fill="FFFFFF" w:val="clear"/>
        </w:rPr>
        <w:t>на территории Варненского муниципального района</w:t>
      </w:r>
    </w:p>
    <w:p>
      <w:pPr>
        <w:pStyle w:val="Normal"/>
        <w:ind w:firstLine="700"/>
        <w:jc w:val="right"/>
        <w:rPr>
          <w:color w:val="000000"/>
          <w:sz w:val="22"/>
          <w:szCs w:val="22"/>
        </w:rPr>
      </w:pPr>
      <w:r>
        <w:rPr>
          <w:rFonts w:ascii="Tinos" w:hAnsi="Tinos"/>
          <w:bCs/>
          <w:i/>
          <w:iCs/>
          <w:color w:val="000000"/>
          <w:sz w:val="22"/>
          <w:szCs w:val="22"/>
          <w:shd w:fill="FFFFFF" w:val="clear"/>
        </w:rPr>
        <w:t xml:space="preserve"> </w:t>
      </w:r>
      <w:r>
        <w:rPr>
          <w:rFonts w:ascii="Tinos" w:hAnsi="Tinos"/>
          <w:bCs/>
          <w:i/>
          <w:iCs/>
          <w:color w:val="000000"/>
          <w:sz w:val="22"/>
          <w:szCs w:val="22"/>
          <w:shd w:fill="FFFFFF" w:val="clear"/>
        </w:rPr>
        <w:t>Челябинской области» (на 2024-2026  годы).</w:t>
      </w:r>
    </w:p>
    <w:p>
      <w:pPr>
        <w:pStyle w:val="Normal"/>
        <w:ind w:firstLine="700"/>
        <w:rPr>
          <w:sz w:val="24"/>
        </w:rPr>
      </w:pPr>
      <w:r>
        <w:rPr>
          <w:rFonts w:ascii="Tinos" w:hAnsi="Tinos"/>
          <w:b/>
          <w:bCs/>
          <w:sz w:val="24"/>
        </w:rPr>
        <w:tab/>
        <w:t xml:space="preserve">Система мероприятий муниципальной программы </w:t>
      </w:r>
    </w:p>
    <w:p>
      <w:pPr>
        <w:pStyle w:val="Normal"/>
        <w:jc w:val="both"/>
        <w:rPr>
          <w:rFonts w:ascii="Tinos" w:hAnsi="Tinos" w:eastAsia="Times New Roman" w:cs="Tinos"/>
          <w:b/>
          <w:b/>
          <w:sz w:val="24"/>
        </w:rPr>
      </w:pPr>
      <w:r>
        <w:rPr>
          <w:rFonts w:eastAsia="Times New Roman" w:cs="Tinos" w:ascii="Tinos" w:hAnsi="Tinos"/>
          <w:b/>
          <w:sz w:val="24"/>
        </w:rPr>
      </w:r>
    </w:p>
    <w:tbl>
      <w:tblPr>
        <w:tblW w:w="15348" w:type="dxa"/>
        <w:jc w:val="left"/>
        <w:tblInd w:w="69" w:type="dxa"/>
        <w:tblLayout w:type="fixed"/>
        <w:tblCellMar>
          <w:top w:w="0" w:type="dxa"/>
          <w:left w:w="108" w:type="dxa"/>
          <w:bottom w:w="0" w:type="dxa"/>
          <w:right w:w="108" w:type="dxa"/>
        </w:tblCellMar>
        <w:tblLook w:val="04a0"/>
      </w:tblPr>
      <w:tblGrid>
        <w:gridCol w:w="555"/>
        <w:gridCol w:w="8"/>
        <w:gridCol w:w="6727"/>
        <w:gridCol w:w="2124"/>
        <w:gridCol w:w="1257"/>
        <w:gridCol w:w="1983"/>
        <w:gridCol w:w="152"/>
        <w:gridCol w:w="984"/>
        <w:gridCol w:w="271"/>
        <w:gridCol w:w="1286"/>
      </w:tblGrid>
      <w:tr>
        <w:trPr>
          <w:trHeight w:val="878"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w:t>
            </w:r>
          </w:p>
          <w:p>
            <w:pPr>
              <w:pStyle w:val="Normal"/>
              <w:widowControl w:val="false"/>
              <w:rPr>
                <w:sz w:val="24"/>
              </w:rPr>
            </w:pPr>
            <w:r>
              <w:rPr>
                <w:rFonts w:eastAsia="Times New Roman" w:cs="Tinos" w:ascii="Tinos" w:hAnsi="Tinos"/>
                <w:color w:val="000000"/>
                <w:sz w:val="24"/>
              </w:rPr>
              <w:t>п/п</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p>
            <w:pPr>
              <w:pStyle w:val="Normal"/>
              <w:widowControl w:val="false"/>
              <w:rPr>
                <w:sz w:val="24"/>
              </w:rPr>
            </w:pPr>
            <w:r>
              <w:rPr>
                <w:rFonts w:eastAsia="Times New Roman" w:cs="Tinos" w:ascii="Tinos" w:hAnsi="Tinos"/>
                <w:color w:val="000000"/>
                <w:sz w:val="24"/>
              </w:rPr>
              <w:t>Мероприятия</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p>
            <w:pPr>
              <w:pStyle w:val="Normal"/>
              <w:widowControl w:val="false"/>
              <w:rPr>
                <w:sz w:val="24"/>
              </w:rPr>
            </w:pPr>
            <w:r>
              <w:rPr>
                <w:rFonts w:eastAsia="Times New Roman" w:cs="Tinos" w:ascii="Tinos" w:hAnsi="Tinos"/>
                <w:color w:val="000000"/>
                <w:sz w:val="24"/>
              </w:rPr>
              <w:t>Исполнитель</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p>
            <w:pPr>
              <w:pStyle w:val="Normal"/>
              <w:widowControl w:val="false"/>
              <w:rPr>
                <w:sz w:val="24"/>
              </w:rPr>
            </w:pPr>
            <w:r>
              <w:rPr>
                <w:rFonts w:eastAsia="Times New Roman" w:cs="Tinos" w:ascii="Tinos" w:hAnsi="Tinos"/>
                <w:color w:val="000000"/>
                <w:sz w:val="24"/>
              </w:rPr>
              <w:t>Сроки</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Источники финансирования</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p>
            <w:pPr>
              <w:pStyle w:val="Normal"/>
              <w:widowControl w:val="false"/>
              <w:rPr>
                <w:sz w:val="24"/>
              </w:rPr>
            </w:pPr>
            <w:r>
              <w:rPr>
                <w:rFonts w:eastAsia="Times New Roman" w:cs="Tinos" w:ascii="Tinos" w:hAnsi="Tinos"/>
                <w:color w:val="000000"/>
                <w:sz w:val="24"/>
              </w:rPr>
              <w:t>Сумма</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p>
            <w:pPr>
              <w:pStyle w:val="Normal"/>
              <w:widowControl w:val="false"/>
              <w:ind w:right="-534" w:hanging="0"/>
              <w:jc w:val="both"/>
              <w:rPr>
                <w:rFonts w:ascii="Tinos" w:hAnsi="Tinos" w:eastAsia="Tinos" w:cs="Tinos"/>
                <w:color w:val="000000"/>
                <w:sz w:val="24"/>
              </w:rPr>
            </w:pPr>
            <w:r>
              <w:rPr>
                <w:rFonts w:eastAsia="Tinos" w:cs="Tinos" w:ascii="Tinos" w:hAnsi="Tinos"/>
                <w:color w:val="000000"/>
                <w:sz w:val="24"/>
              </w:rPr>
              <w:t>Итоговая</w:t>
            </w:r>
          </w:p>
          <w:p>
            <w:pPr>
              <w:pStyle w:val="Normal"/>
              <w:widowControl w:val="false"/>
              <w:ind w:right="-534" w:hanging="0"/>
              <w:jc w:val="both"/>
              <w:rPr>
                <w:sz w:val="24"/>
              </w:rPr>
            </w:pPr>
            <w:r>
              <w:rPr>
                <w:rFonts w:eastAsia="Tinos" w:cs="Tinos" w:ascii="Tinos" w:hAnsi="Tinos"/>
                <w:color w:val="000000"/>
                <w:sz w:val="24"/>
              </w:rPr>
              <w:t xml:space="preserve"> </w:t>
            </w:r>
            <w:r>
              <w:rPr>
                <w:rFonts w:eastAsia="Times New Roman" w:cs="Tinos" w:ascii="Tinos" w:hAnsi="Tinos"/>
                <w:color w:val="000000"/>
                <w:sz w:val="24"/>
              </w:rPr>
              <w:t>сумма</w:t>
            </w:r>
          </w:p>
        </w:tc>
      </w:tr>
      <w:tr>
        <w:trPr>
          <w:trHeight w:val="341"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1.</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2.</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3.</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4.</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5.</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6.</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7.</w:t>
            </w:r>
          </w:p>
        </w:tc>
      </w:tr>
      <w:tr>
        <w:trPr>
          <w:trHeight w:val="341" w:hRule="atLeast"/>
        </w:trPr>
        <w:tc>
          <w:tcPr>
            <w:tcW w:w="1534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jc w:val="both"/>
              <w:rPr>
                <w:rFonts w:ascii="Tinos" w:hAnsi="Tinos"/>
                <w:sz w:val="32"/>
                <w:szCs w:val="32"/>
              </w:rPr>
            </w:pPr>
            <w:r>
              <w:rPr>
                <w:rFonts w:ascii="Tinos" w:hAnsi="Tinos"/>
                <w:b/>
                <w:bCs/>
                <w:i/>
                <w:iCs/>
                <w:color w:val="000000"/>
              </w:rPr>
              <w:t xml:space="preserve"> </w:t>
            </w:r>
            <w:r>
              <w:rPr>
                <w:rFonts w:ascii="Tinos" w:hAnsi="Tinos"/>
                <w:b/>
                <w:bCs/>
                <w:i/>
                <w:iCs/>
                <w:color w:val="000000"/>
              </w:rPr>
              <w:t xml:space="preserve">Задача 1 </w:t>
            </w:r>
            <w:r>
              <w:rPr>
                <w:rFonts w:cs="Tinos" w:ascii="Tinos" w:hAnsi="Tinos"/>
                <w:b/>
                <w:bCs/>
                <w:i/>
                <w:iCs/>
                <w:color w:val="000000"/>
              </w:rPr>
              <w:t xml:space="preserve"> </w:t>
            </w:r>
            <w:r>
              <w:rPr>
                <w:rFonts w:cs="Arial" w:ascii="Tinos" w:hAnsi="Tinos"/>
                <w:b/>
                <w:color w:val="000000"/>
              </w:rPr>
              <w:t xml:space="preserve"> </w:t>
            </w:r>
            <w:r>
              <w:rPr>
                <w:rFonts w:cs="Arial" w:ascii="Tinos" w:hAnsi="Tinos"/>
                <w:b/>
              </w:rPr>
              <w:t>С</w:t>
            </w:r>
            <w:r>
              <w:rPr>
                <w:b/>
              </w:rPr>
              <w:t>оздание условий для повышения роли населения в обеспечении охраны правопорядка;</w:t>
            </w:r>
          </w:p>
        </w:tc>
      </w:tr>
      <w:tr>
        <w:trPr>
          <w:trHeight w:val="341"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s="Tinos"/>
                <w:color w:val="000000"/>
                <w:sz w:val="24"/>
              </w:rPr>
            </w:pPr>
            <w:r>
              <w:rPr>
                <w:rFonts w:cs="Tinos" w:ascii="Tinos" w:hAnsi="Tinos"/>
                <w:color w:val="000000"/>
                <w:sz w:val="24"/>
              </w:rPr>
              <w:t>2</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ind w:firstLine="485"/>
              <w:jc w:val="both"/>
              <w:rPr>
                <w:rFonts w:ascii="Tinos" w:hAnsi="Tinos" w:cs="Tinos"/>
                <w:sz w:val="24"/>
              </w:rPr>
            </w:pPr>
            <w:r>
              <w:rPr>
                <w:rFonts w:eastAsia="Times New Roman" w:cs="Tinos" w:ascii="Tinos" w:hAnsi="Tinos"/>
                <w:sz w:val="24"/>
              </w:rPr>
              <w:t>Заказ и размещение  на территории Варненского муниципального района в местах массового пребывания граждан социальной рекламы (баннеров, плакатов)</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color w:val="000000"/>
                <w:sz w:val="24"/>
              </w:rPr>
              <w:t>АВМР</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left"/>
              <w:rPr>
                <w:sz w:val="24"/>
              </w:rPr>
            </w:pPr>
            <w:r>
              <w:rPr>
                <w:rFonts w:eastAsia="Times New Roman" w:cs="Tinos" w:ascii="Tinos" w:hAnsi="Tinos"/>
                <w:color w:val="000000"/>
                <w:sz w:val="24"/>
              </w:rPr>
              <w:t>2024-2026 г.г.</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color w:val="000000"/>
                <w:sz w:val="24"/>
              </w:rPr>
              <w:t>Местный бюджет</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15,0</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45,0</w:t>
            </w:r>
          </w:p>
        </w:tc>
      </w:tr>
      <w:tr>
        <w:trPr>
          <w:trHeight w:val="341"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s="Tinos"/>
                <w:color w:val="000000"/>
                <w:sz w:val="24"/>
              </w:rPr>
            </w:pPr>
            <w:r>
              <w:rPr>
                <w:rFonts w:cs="Tinos" w:ascii="Tinos" w:hAnsi="Tinos"/>
                <w:color w:val="000000"/>
                <w:sz w:val="24"/>
              </w:rPr>
              <w:t>3</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color w:val="000000"/>
                <w:sz w:val="24"/>
              </w:rPr>
              <w:t>Итого по разделу</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color w:val="000000"/>
                <w:sz w:val="24"/>
              </w:rPr>
            </w:pPr>
            <w:r>
              <w:rPr>
                <w:rFonts w:eastAsia="Times New Roman" w:cs="Tinos" w:ascii="Tinos" w:hAnsi="Tinos"/>
                <w:b/>
                <w:color w:val="000000"/>
                <w:sz w:val="24"/>
              </w:rPr>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sz w:val="24"/>
              </w:rPr>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b/>
                <w:b/>
                <w:color w:val="000000"/>
                <w:sz w:val="24"/>
              </w:rPr>
            </w:pPr>
            <w:r>
              <w:rPr>
                <w:rFonts w:eastAsia="Times New Roman" w:cs="Tinos" w:ascii="Tinos" w:hAnsi="Tinos"/>
                <w:b/>
                <w:color w:val="000000"/>
                <w:sz w:val="24"/>
              </w:rPr>
              <w:t>Местный бюджет</w:t>
            </w:r>
          </w:p>
          <w:p>
            <w:pPr>
              <w:pStyle w:val="Normal"/>
              <w:widowControl w:val="false"/>
              <w:jc w:val="both"/>
              <w:rPr>
                <w:rFonts w:ascii="Tinos" w:hAnsi="Tinos" w:eastAsia="Times New Roman" w:cs="Tinos"/>
                <w:b/>
                <w:b/>
                <w:color w:val="000000"/>
                <w:sz w:val="24"/>
              </w:rPr>
            </w:pPr>
            <w:r>
              <w:rPr>
                <w:rFonts w:eastAsia="Times New Roman" w:cs="Tinos" w:ascii="Tinos" w:hAnsi="Tinos"/>
                <w:b/>
                <w:color w:val="000000"/>
                <w:sz w:val="24"/>
              </w:rPr>
              <w:t>2024</w:t>
            </w:r>
          </w:p>
          <w:p>
            <w:pPr>
              <w:pStyle w:val="Normal"/>
              <w:widowControl w:val="false"/>
              <w:jc w:val="both"/>
              <w:rPr>
                <w:rFonts w:ascii="Tinos" w:hAnsi="Tinos" w:eastAsia="Times New Roman" w:cs="Tinos"/>
                <w:b/>
                <w:b/>
                <w:color w:val="000000"/>
                <w:sz w:val="24"/>
              </w:rPr>
            </w:pPr>
            <w:r>
              <w:rPr>
                <w:rFonts w:eastAsia="Times New Roman" w:cs="Tinos" w:ascii="Tinos" w:hAnsi="Tinos"/>
                <w:b/>
                <w:color w:val="000000"/>
                <w:sz w:val="24"/>
              </w:rPr>
              <w:t>2025</w:t>
            </w:r>
          </w:p>
          <w:p>
            <w:pPr>
              <w:pStyle w:val="Normal"/>
              <w:widowControl w:val="false"/>
              <w:jc w:val="both"/>
              <w:rPr>
                <w:sz w:val="24"/>
              </w:rPr>
            </w:pPr>
            <w:r>
              <w:rPr>
                <w:rFonts w:eastAsia="Times New Roman" w:cs="Tinos" w:ascii="Tinos" w:hAnsi="Tinos"/>
                <w:b/>
                <w:color w:val="000000"/>
                <w:sz w:val="24"/>
              </w:rPr>
              <w:t>2026</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b/>
                <w:b/>
                <w:sz w:val="24"/>
              </w:rPr>
            </w:pPr>
            <w:r>
              <w:rPr>
                <w:b/>
                <w:sz w:val="24"/>
              </w:rPr>
            </w:r>
          </w:p>
          <w:p>
            <w:pPr>
              <w:pStyle w:val="Normal"/>
              <w:widowControl w:val="false"/>
              <w:rPr>
                <w:b/>
                <w:b/>
                <w:sz w:val="24"/>
              </w:rPr>
            </w:pPr>
            <w:r>
              <w:rPr>
                <w:b/>
                <w:sz w:val="24"/>
              </w:rPr>
            </w:r>
          </w:p>
          <w:p>
            <w:pPr>
              <w:pStyle w:val="Normal"/>
              <w:widowControl w:val="false"/>
              <w:rPr>
                <w:b/>
                <w:b/>
                <w:sz w:val="24"/>
              </w:rPr>
            </w:pPr>
            <w:r>
              <w:rPr>
                <w:b/>
                <w:sz w:val="24"/>
              </w:rPr>
              <w:t>15,0</w:t>
            </w:r>
          </w:p>
          <w:p>
            <w:pPr>
              <w:pStyle w:val="Normal"/>
              <w:widowControl w:val="false"/>
              <w:rPr>
                <w:b/>
                <w:b/>
                <w:sz w:val="24"/>
              </w:rPr>
            </w:pPr>
            <w:r>
              <w:rPr>
                <w:b/>
                <w:sz w:val="24"/>
              </w:rPr>
              <w:t>15,0</w:t>
            </w:r>
          </w:p>
          <w:p>
            <w:pPr>
              <w:pStyle w:val="Normal"/>
              <w:widowControl w:val="false"/>
              <w:rPr>
                <w:b/>
                <w:b/>
                <w:sz w:val="24"/>
              </w:rPr>
            </w:pPr>
            <w:r>
              <w:rPr>
                <w:b/>
                <w:sz w:val="24"/>
              </w:rPr>
              <w:t>15,0</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24"/>
              </w:rPr>
            </w:pPr>
            <w:r>
              <w:rPr>
                <w:b/>
                <w:sz w:val="24"/>
              </w:rPr>
              <w:t>45,0</w:t>
            </w:r>
          </w:p>
        </w:tc>
      </w:tr>
      <w:tr>
        <w:trPr>
          <w:trHeight w:val="341" w:hRule="atLeast"/>
        </w:trPr>
        <w:tc>
          <w:tcPr>
            <w:tcW w:w="1534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jc w:val="both"/>
              <w:rPr>
                <w:rFonts w:ascii="Tinos" w:hAnsi="Tinos" w:cs="Tinos"/>
                <w:color w:val="000000"/>
              </w:rPr>
            </w:pPr>
            <w:r>
              <w:rPr>
                <w:rFonts w:ascii="Tinos" w:hAnsi="Tinos"/>
                <w:b/>
                <w:bCs/>
                <w:i/>
                <w:iCs/>
                <w:color w:val="000000"/>
              </w:rPr>
              <w:t xml:space="preserve">Задача 2 </w:t>
            </w:r>
            <w:r>
              <w:rPr>
                <w:rFonts w:cs="Tinos" w:ascii="Tinos" w:hAnsi="Tinos"/>
                <w:b/>
                <w:bCs/>
                <w:i/>
                <w:iCs/>
                <w:color w:val="000000"/>
              </w:rPr>
              <w:t xml:space="preserve"> </w:t>
            </w:r>
            <w:r>
              <w:rPr>
                <w:rFonts w:cs="Arial" w:ascii="Tinos" w:hAnsi="Tinos"/>
                <w:b/>
                <w:color w:val="000000"/>
              </w:rPr>
              <w:t xml:space="preserve"> </w:t>
            </w:r>
            <w:r>
              <w:rPr>
                <w:b/>
              </w:rPr>
              <w:t>Создание условий для деятельности добровольных формирований по охране общественного порядка, улучшение их взаимодействия с правоохранительными органами;</w:t>
            </w:r>
          </w:p>
        </w:tc>
      </w:tr>
      <w:tr>
        <w:trPr>
          <w:trHeight w:val="341"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sz w:val="24"/>
              </w:rPr>
              <w:t>4</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ind w:firstLine="485"/>
              <w:jc w:val="both"/>
              <w:rPr>
                <w:sz w:val="24"/>
              </w:rPr>
            </w:pPr>
            <w:r>
              <w:rPr>
                <w:rFonts w:cs="Tinos" w:ascii="Tinos" w:hAnsi="Tinos"/>
                <w:color w:val="000000"/>
                <w:sz w:val="24"/>
              </w:rPr>
              <w:t xml:space="preserve">Проведение  заседаний </w:t>
            </w:r>
            <w:r>
              <w:rPr>
                <w:rStyle w:val="9TimesNewRoman"/>
                <w:rFonts w:eastAsia="Bookman Old Style" w:cs="Tinos" w:ascii="Tinos" w:hAnsi="Tinos"/>
                <w:color w:val="000000"/>
                <w:sz w:val="24"/>
                <w:shd w:fill="FFFFFF" w:val="clear"/>
              </w:rPr>
              <w:t xml:space="preserve">штаба ДНД  </w:t>
            </w:r>
            <w:r>
              <w:rPr>
                <w:rFonts w:cs="Tinos" w:ascii="Tinos" w:hAnsi="Tinos"/>
                <w:color w:val="000000"/>
                <w:sz w:val="24"/>
              </w:rPr>
              <w:t xml:space="preserve">с анализом реализации мероприятий муниципальной программы </w:t>
            </w:r>
            <w:r>
              <w:rPr>
                <w:rFonts w:ascii="Tinos" w:hAnsi="Tinos"/>
                <w:color w:val="000000"/>
                <w:sz w:val="24"/>
                <w:shd w:fill="FFFFFF" w:val="clear"/>
              </w:rPr>
              <w:t xml:space="preserve">«О привлечении граждан и их объединений к участию в  обеспечении охраны общественного порядка (о добровольных народных дружинах) на территории Варненского муниципального района Челябинской области  на 2024-2026  годы» </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color w:val="000000"/>
                <w:sz w:val="24"/>
              </w:rPr>
            </w:pPr>
            <w:r>
              <w:rPr>
                <w:rFonts w:cs="Tinos" w:ascii="Tinos" w:hAnsi="Tinos"/>
                <w:color w:val="000000"/>
                <w:sz w:val="24"/>
              </w:rPr>
            </w:r>
          </w:p>
          <w:p>
            <w:pPr>
              <w:pStyle w:val="Normal"/>
              <w:widowControl w:val="false"/>
              <w:rPr>
                <w:sz w:val="24"/>
              </w:rPr>
            </w:pPr>
            <w:r>
              <w:rPr>
                <w:rFonts w:cs="Tinos" w:ascii="Tinos" w:hAnsi="Tinos"/>
                <w:color w:val="000000"/>
                <w:sz w:val="24"/>
              </w:rPr>
              <w:t>АВМР</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color w:val="000000"/>
                <w:sz w:val="24"/>
              </w:rPr>
            </w:pPr>
            <w:r>
              <w:rPr>
                <w:rFonts w:cs="Tinos" w:ascii="Tinos" w:hAnsi="Tinos"/>
                <w:color w:val="000000"/>
                <w:sz w:val="24"/>
              </w:rPr>
            </w:r>
          </w:p>
          <w:p>
            <w:pPr>
              <w:pStyle w:val="Normal"/>
              <w:widowControl w:val="false"/>
              <w:rPr>
                <w:rFonts w:ascii="Tinos" w:hAnsi="Tinos" w:cs="Tinos"/>
                <w:color w:val="000000"/>
                <w:sz w:val="24"/>
              </w:rPr>
            </w:pPr>
            <w:r>
              <w:rPr>
                <w:rFonts w:cs="Tinos" w:ascii="Tinos" w:hAnsi="Tinos"/>
                <w:color w:val="000000"/>
                <w:sz w:val="24"/>
              </w:rPr>
            </w:r>
          </w:p>
          <w:p>
            <w:pPr>
              <w:pStyle w:val="Normal"/>
              <w:widowControl w:val="false"/>
              <w:rPr>
                <w:sz w:val="24"/>
              </w:rPr>
            </w:pPr>
            <w:r>
              <w:rPr>
                <w:rFonts w:cs="Tinos" w:ascii="Tinos" w:hAnsi="Tinos"/>
                <w:color w:val="000000"/>
                <w:sz w:val="24"/>
              </w:rPr>
              <w:t>1 раз в  год</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nos" w:hAnsi="Tinos" w:eastAsia="Times New Roman" w:cs="Tinos"/>
                <w:color w:val="000000"/>
                <w:sz w:val="24"/>
              </w:rPr>
            </w:pPr>
            <w:r>
              <w:rPr>
                <w:rFonts w:eastAsia="Times New Roman" w:cs="Tinos" w:ascii="Tinos" w:hAnsi="Tinos"/>
                <w:color w:val="000000"/>
                <w:sz w:val="24"/>
              </w:rPr>
            </w:r>
          </w:p>
          <w:p>
            <w:pPr>
              <w:pStyle w:val="Normal"/>
              <w:widowControl w:val="false"/>
              <w:jc w:val="both"/>
              <w:rPr>
                <w:sz w:val="24"/>
              </w:rPr>
            </w:pPr>
            <w:r>
              <w:rPr>
                <w:rFonts w:cs="Tinos" w:ascii="Tinos" w:hAnsi="Tinos"/>
                <w:color w:val="000000"/>
                <w:sz w:val="24"/>
              </w:rPr>
              <w:t>Без финансиров.</w:t>
            </w:r>
          </w:p>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rHeight w:val="950"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s="Tinos"/>
                <w:sz w:val="24"/>
              </w:rPr>
            </w:pPr>
            <w:r>
              <w:rPr>
                <w:rFonts w:cs="Tinos" w:ascii="Tinos" w:hAnsi="Tinos"/>
                <w:sz w:val="24"/>
              </w:rPr>
              <w:t>5</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ind w:firstLine="485"/>
              <w:jc w:val="both"/>
              <w:rPr>
                <w:rFonts w:ascii="Tinos" w:hAnsi="Tinos" w:cs="Tinos"/>
                <w:sz w:val="24"/>
              </w:rPr>
            </w:pPr>
            <w:r>
              <w:rPr>
                <w:rFonts w:eastAsia="Times New Roman" w:ascii="Tinos" w:hAnsi="Tinos"/>
                <w:color w:val="000000"/>
                <w:sz w:val="24"/>
              </w:rPr>
              <w:t>Проведение совместных координационных совещаний по вопросам обеспечения  взаимодействия в борьбе с</w:t>
              <w:br/>
              <w:t>преступностью.</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sz w:val="24"/>
              </w:rPr>
            </w:pPr>
            <w:r>
              <w:rPr>
                <w:rFonts w:cs="Tinos" w:ascii="Tinos" w:hAnsi="Tinos"/>
                <w:color w:val="000000"/>
                <w:sz w:val="24"/>
              </w:rPr>
              <w:t>ОМВД, начальник штаба ДНД, командир ДНД</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color w:val="000000"/>
                <w:sz w:val="24"/>
              </w:rPr>
            </w:pPr>
            <w:r>
              <w:rPr>
                <w:rFonts w:cs="Tinos" w:ascii="Tinos" w:hAnsi="Tinos"/>
                <w:color w:val="000000"/>
                <w:sz w:val="24"/>
              </w:rPr>
            </w:r>
          </w:p>
          <w:p>
            <w:pPr>
              <w:pStyle w:val="Normal"/>
              <w:widowControl w:val="false"/>
              <w:rPr>
                <w:rFonts w:ascii="Tinos" w:hAnsi="Tinos" w:cs="Tinos"/>
                <w:color w:val="000000"/>
                <w:sz w:val="24"/>
              </w:rPr>
            </w:pPr>
            <w:r>
              <w:rPr>
                <w:rFonts w:cs="Tinos" w:ascii="Tinos" w:hAnsi="Tinos"/>
                <w:color w:val="000000"/>
                <w:sz w:val="24"/>
              </w:rPr>
            </w:r>
          </w:p>
          <w:p>
            <w:pPr>
              <w:pStyle w:val="Normal"/>
              <w:widowControl w:val="false"/>
              <w:rPr>
                <w:sz w:val="24"/>
              </w:rPr>
            </w:pPr>
            <w:r>
              <w:rPr>
                <w:rFonts w:cs="Tinos" w:ascii="Tinos" w:hAnsi="Tinos"/>
                <w:color w:val="000000"/>
                <w:sz w:val="24"/>
              </w:rPr>
              <w:t>2024-2026 г.г.</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nos" w:hAnsi="Tinos" w:eastAsia="Times New Roman" w:cs="Tinos"/>
                <w:color w:val="000000"/>
                <w:sz w:val="24"/>
              </w:rPr>
            </w:pPr>
            <w:r>
              <w:rPr>
                <w:rFonts w:eastAsia="Times New Roman" w:cs="Tinos" w:ascii="Tinos" w:hAnsi="Tinos"/>
                <w:color w:val="000000"/>
                <w:sz w:val="24"/>
              </w:rPr>
            </w:r>
          </w:p>
          <w:p>
            <w:pPr>
              <w:pStyle w:val="Normal"/>
              <w:widowControl w:val="false"/>
              <w:jc w:val="both"/>
              <w:rPr>
                <w:sz w:val="24"/>
              </w:rPr>
            </w:pPr>
            <w:r>
              <w:rPr>
                <w:rFonts w:cs="Tinos" w:ascii="Tinos" w:hAnsi="Tinos"/>
                <w:color w:val="000000"/>
                <w:sz w:val="24"/>
              </w:rPr>
              <w:t>Без финансиров.</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rHeight w:val="341"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s="Tinos"/>
                <w:sz w:val="24"/>
              </w:rPr>
            </w:pPr>
            <w:r>
              <w:rPr>
                <w:rFonts w:cs="Tinos" w:ascii="Tinos" w:hAnsi="Tinos"/>
                <w:sz w:val="24"/>
              </w:rPr>
              <w:t>6</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eastAsia="Times New Roman"/>
                <w:color w:val="483B3F"/>
                <w:sz w:val="24"/>
              </w:rPr>
            </w:pPr>
            <w:r>
              <w:rPr>
                <w:rFonts w:eastAsia="Times New Roman" w:ascii="Tinos" w:hAnsi="Tinos"/>
                <w:color w:val="000000"/>
                <w:sz w:val="24"/>
              </w:rPr>
              <w:t>Разработка проектов постановлений администрации  ВМР:</w:t>
            </w:r>
          </w:p>
          <w:p>
            <w:pPr>
              <w:pStyle w:val="Normal"/>
              <w:widowControl w:val="false"/>
              <w:jc w:val="both"/>
              <w:rPr>
                <w:rFonts w:ascii="Times New Roman" w:hAnsi="Times New Roman" w:eastAsia="Times New Roman"/>
                <w:color w:val="483B3F"/>
                <w:sz w:val="24"/>
              </w:rPr>
            </w:pPr>
            <w:r>
              <w:rPr>
                <w:rFonts w:eastAsia="Times New Roman" w:ascii="Tinos" w:hAnsi="Tinos"/>
                <w:color w:val="000000"/>
                <w:sz w:val="24"/>
              </w:rPr>
              <w:t>- «Об обеспечении охраны общественного порядка в дни проведения праздничных мероприятий»;</w:t>
            </w:r>
          </w:p>
          <w:p>
            <w:pPr>
              <w:pStyle w:val="Normal"/>
              <w:widowControl w:val="false"/>
              <w:jc w:val="both"/>
              <w:rPr>
                <w:rFonts w:ascii="Tinos" w:hAnsi="Tinos"/>
                <w:color w:val="000000"/>
                <w:sz w:val="24"/>
              </w:rPr>
            </w:pPr>
            <w:r>
              <w:rPr>
                <w:rFonts w:eastAsia="Times New Roman" w:ascii="Tinos" w:hAnsi="Tinos"/>
                <w:color w:val="000000"/>
                <w:sz w:val="24"/>
              </w:rPr>
              <w:t>-«О предоставлении выплат членам народных дружин»;</w:t>
            </w:r>
          </w:p>
          <w:p>
            <w:pPr>
              <w:pStyle w:val="Normal"/>
              <w:widowControl w:val="false"/>
              <w:spacing w:before="0" w:after="150"/>
              <w:jc w:val="both"/>
              <w:rPr>
                <w:rFonts w:ascii="Times New Roman" w:hAnsi="Times New Roman" w:eastAsia="Times New Roman"/>
                <w:color w:val="483B3F"/>
                <w:sz w:val="24"/>
              </w:rPr>
            </w:pPr>
            <w:r>
              <w:rPr>
                <w:rFonts w:eastAsia="Times New Roman" w:ascii="Tinos" w:hAnsi="Tinos"/>
                <w:color w:val="000000"/>
                <w:sz w:val="24"/>
              </w:rPr>
              <w:t xml:space="preserve">-«Об изменении состава штаба ДНД» </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color w:val="000000"/>
                <w:sz w:val="24"/>
              </w:rPr>
            </w:pPr>
            <w:r>
              <w:rPr>
                <w:rFonts w:cs="Tinos" w:ascii="Tinos" w:hAnsi="Tinos"/>
                <w:color w:val="000000"/>
                <w:sz w:val="24"/>
              </w:rPr>
            </w:r>
          </w:p>
          <w:p>
            <w:pPr>
              <w:pStyle w:val="Normal"/>
              <w:widowControl w:val="false"/>
              <w:rPr>
                <w:sz w:val="24"/>
              </w:rPr>
            </w:pPr>
            <w:r>
              <w:rPr>
                <w:rFonts w:cs="Tinos" w:ascii="Tinos" w:hAnsi="Tinos"/>
                <w:color w:val="000000"/>
                <w:sz w:val="24"/>
              </w:rPr>
              <w:t>АВМР</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color w:val="000000"/>
                <w:sz w:val="24"/>
              </w:rPr>
            </w:pPr>
            <w:r>
              <w:rPr>
                <w:rFonts w:cs="Tinos" w:ascii="Tinos" w:hAnsi="Tinos"/>
                <w:color w:val="000000"/>
                <w:sz w:val="24"/>
              </w:rPr>
            </w:r>
          </w:p>
          <w:p>
            <w:pPr>
              <w:pStyle w:val="Normal"/>
              <w:widowControl w:val="false"/>
              <w:rPr>
                <w:rFonts w:ascii="Tinos" w:hAnsi="Tinos" w:cs="Tinos"/>
                <w:color w:val="000000"/>
                <w:sz w:val="24"/>
              </w:rPr>
            </w:pPr>
            <w:r>
              <w:rPr>
                <w:rFonts w:cs="Tinos" w:ascii="Tinos" w:hAnsi="Tinos"/>
                <w:color w:val="000000"/>
                <w:sz w:val="24"/>
              </w:rPr>
            </w:r>
          </w:p>
          <w:p>
            <w:pPr>
              <w:pStyle w:val="Normal"/>
              <w:widowControl w:val="false"/>
              <w:rPr>
                <w:sz w:val="24"/>
              </w:rPr>
            </w:pPr>
            <w:r>
              <w:rPr>
                <w:rFonts w:cs="Tinos" w:ascii="Tinos" w:hAnsi="Tinos"/>
                <w:color w:val="000000"/>
                <w:sz w:val="24"/>
              </w:rPr>
              <w:t>2024-2026 г.г.</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nos" w:hAnsi="Tinos" w:eastAsia="Times New Roman" w:cs="Tinos"/>
                <w:color w:val="000000"/>
                <w:sz w:val="24"/>
              </w:rPr>
            </w:pPr>
            <w:r>
              <w:rPr>
                <w:rFonts w:eastAsia="Times New Roman" w:cs="Tinos" w:ascii="Tinos" w:hAnsi="Tinos"/>
                <w:color w:val="000000"/>
                <w:sz w:val="24"/>
              </w:rPr>
            </w:r>
          </w:p>
          <w:p>
            <w:pPr>
              <w:pStyle w:val="Normal"/>
              <w:widowControl w:val="false"/>
              <w:jc w:val="both"/>
              <w:rPr>
                <w:sz w:val="24"/>
              </w:rPr>
            </w:pPr>
            <w:r>
              <w:rPr>
                <w:rFonts w:cs="Tinos" w:ascii="Tinos" w:hAnsi="Tinos"/>
                <w:color w:val="000000"/>
                <w:sz w:val="24"/>
              </w:rPr>
              <w:t>Без финансиров.</w:t>
            </w:r>
          </w:p>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rHeight w:val="341" w:hRule="atLeast"/>
        </w:trPr>
        <w:tc>
          <w:tcPr>
            <w:tcW w:w="563"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s="Tinos"/>
                <w:sz w:val="24"/>
              </w:rPr>
            </w:pPr>
            <w:r>
              <w:rPr>
                <w:rFonts w:cs="Tinos" w:ascii="Tinos" w:hAnsi="Tinos"/>
                <w:sz w:val="24"/>
              </w:rPr>
              <w:t>7</w:t>
            </w:r>
          </w:p>
        </w:tc>
        <w:tc>
          <w:tcPr>
            <w:tcW w:w="6727" w:type="dxa"/>
            <w:tcBorders>
              <w:top w:val="single" w:sz="4" w:space="0" w:color="000000"/>
              <w:left w:val="single" w:sz="4" w:space="0" w:color="000000"/>
              <w:bottom w:val="single" w:sz="4" w:space="0" w:color="000000"/>
            </w:tcBorders>
            <w:shd w:color="auto" w:fill="auto" w:val="clear"/>
          </w:tcPr>
          <w:p>
            <w:pPr>
              <w:pStyle w:val="Normal"/>
              <w:widowControl w:val="false"/>
              <w:spacing w:before="0" w:after="150"/>
              <w:jc w:val="both"/>
              <w:rPr>
                <w:rFonts w:ascii="Times New Roman" w:hAnsi="Times New Roman" w:eastAsia="Times New Roman"/>
                <w:color w:val="483B3F"/>
                <w:sz w:val="24"/>
              </w:rPr>
            </w:pPr>
            <w:r>
              <w:rPr>
                <w:rFonts w:eastAsia="Times New Roman" w:ascii="Tinos" w:hAnsi="Tinos"/>
                <w:color w:val="000000"/>
                <w:sz w:val="24"/>
              </w:rPr>
              <w:t>Разработка  графиков дежурства по вопросам обеспечения охраны общественного порядка.</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olor w:val="000000"/>
                <w:sz w:val="24"/>
              </w:rPr>
            </w:pPr>
            <w:r>
              <w:rPr>
                <w:rFonts w:cs="Tinos" w:ascii="Tinos" w:hAnsi="Tinos"/>
                <w:color w:val="000000"/>
                <w:sz w:val="24"/>
              </w:rPr>
              <w:t>ОМВД, начальник штаба ДНД, командир ДНД</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color w:val="000000"/>
                <w:sz w:val="24"/>
              </w:rPr>
            </w:pPr>
            <w:r>
              <w:rPr>
                <w:rFonts w:cs="Tinos" w:ascii="Tinos" w:hAnsi="Tinos"/>
                <w:color w:val="000000"/>
                <w:sz w:val="24"/>
              </w:rPr>
            </w:r>
          </w:p>
          <w:p>
            <w:pPr>
              <w:pStyle w:val="Normal"/>
              <w:widowControl w:val="false"/>
              <w:jc w:val="both"/>
              <w:rPr>
                <w:sz w:val="24"/>
              </w:rPr>
            </w:pPr>
            <w:r>
              <w:rPr>
                <w:rFonts w:cs="Tinos" w:ascii="Tinos" w:hAnsi="Tinos"/>
                <w:color w:val="000000"/>
                <w:sz w:val="24"/>
              </w:rPr>
              <w:t>2024-2026 г.г.</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nos" w:hAnsi="Tinos" w:eastAsia="Times New Roman" w:cs="Tinos"/>
                <w:color w:val="000000"/>
                <w:sz w:val="24"/>
              </w:rPr>
            </w:pPr>
            <w:r>
              <w:rPr>
                <w:rFonts w:eastAsia="Times New Roman" w:cs="Tinos" w:ascii="Tinos" w:hAnsi="Tinos"/>
                <w:color w:val="000000"/>
                <w:sz w:val="24"/>
              </w:rPr>
            </w:r>
          </w:p>
          <w:p>
            <w:pPr>
              <w:pStyle w:val="Normal"/>
              <w:widowControl w:val="false"/>
              <w:jc w:val="both"/>
              <w:rPr>
                <w:sz w:val="24"/>
              </w:rPr>
            </w:pPr>
            <w:r>
              <w:rPr>
                <w:rFonts w:cs="Tinos" w:ascii="Tinos" w:hAnsi="Tinos"/>
                <w:color w:val="000000"/>
                <w:sz w:val="24"/>
              </w:rPr>
              <w:t>Без финансиров.</w:t>
            </w:r>
          </w:p>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rHeight w:val="557" w:hRule="atLeast"/>
        </w:trPr>
        <w:tc>
          <w:tcPr>
            <w:tcW w:w="55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sz w:val="24"/>
              </w:rPr>
              <w:t>8</w:t>
            </w:r>
          </w:p>
        </w:tc>
        <w:tc>
          <w:tcPr>
            <w:tcW w:w="6735" w:type="dxa"/>
            <w:gridSpan w:val="2"/>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color w:val="000000"/>
                <w:sz w:val="24"/>
              </w:rPr>
              <w:t>Обеспечение участия населения в деятельности добровольных формирований правоохранительной направленности, народных дружин, активизация работы внештатных сотрудников полиции</w:t>
            </w:r>
          </w:p>
        </w:tc>
        <w:tc>
          <w:tcPr>
            <w:tcW w:w="2124"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 xml:space="preserve">АВМР, ОМВД, </w:t>
            </w:r>
          </w:p>
          <w:p>
            <w:pPr>
              <w:pStyle w:val="Normal"/>
              <w:widowControl w:val="false"/>
              <w:rPr>
                <w:sz w:val="24"/>
              </w:rPr>
            </w:pPr>
            <w:r>
              <w:rPr>
                <w:rFonts w:eastAsia="Times New Roman" w:cs="Tinos" w:ascii="Tinos" w:hAnsi="Tinos"/>
                <w:color w:val="000000"/>
                <w:sz w:val="24"/>
              </w:rPr>
              <w:t>сельские поселения района (при наличии дружинников)</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jc w:val="left"/>
              <w:rPr>
                <w:sz w:val="24"/>
              </w:rPr>
            </w:pPr>
            <w:r>
              <w:rPr>
                <w:rFonts w:eastAsia="Times New Roman" w:cs="Tinos" w:ascii="Tinos" w:hAnsi="Tinos"/>
                <w:color w:val="000000"/>
                <w:sz w:val="24"/>
              </w:rPr>
              <w:t>2024г.</w:t>
            </w:r>
          </w:p>
        </w:tc>
        <w:tc>
          <w:tcPr>
            <w:tcW w:w="198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color w:val="000000"/>
                <w:sz w:val="24"/>
              </w:rPr>
              <w:t>Местный бюджет</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sz w:val="24"/>
              </w:rPr>
              <w:t>100,0</w:t>
            </w:r>
          </w:p>
        </w:tc>
        <w:tc>
          <w:tcPr>
            <w:tcW w:w="155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sz w:val="24"/>
              </w:rPr>
              <w:t>315,0</w:t>
            </w:r>
          </w:p>
        </w:tc>
      </w:tr>
      <w:tr>
        <w:trPr>
          <w:trHeight w:val="480" w:hRule="atLeast"/>
        </w:trPr>
        <w:tc>
          <w:tcPr>
            <w:tcW w:w="555" w:type="dxa"/>
            <w:vMerge w:val="continue"/>
            <w:tcBorders>
              <w:left w:val="single" w:sz="4" w:space="0" w:color="000000"/>
            </w:tcBorders>
            <w:shd w:color="auto" w:fill="auto" w:val="clear"/>
          </w:tcPr>
          <w:p>
            <w:pPr>
              <w:pStyle w:val="Normal"/>
              <w:widowControl w:val="false"/>
              <w:rPr>
                <w:rFonts w:ascii="Tinos" w:hAnsi="Tinos" w:eastAsia="Times New Roman" w:cs="Tinos"/>
                <w:color w:val="000000"/>
                <w:sz w:val="24"/>
              </w:rPr>
            </w:pPr>
            <w:r>
              <w:rPr>
                <w:rFonts w:eastAsia="Times New Roman" w:cs="Tinos" w:ascii="Tinos" w:hAnsi="Tinos"/>
                <w:color w:val="000000"/>
                <w:sz w:val="24"/>
              </w:rPr>
            </w:r>
          </w:p>
        </w:tc>
        <w:tc>
          <w:tcPr>
            <w:tcW w:w="6735" w:type="dxa"/>
            <w:gridSpan w:val="2"/>
            <w:vMerge w:val="continue"/>
            <w:tcBorders>
              <w:left w:val="single" w:sz="4" w:space="0" w:color="000000"/>
            </w:tcBorders>
            <w:shd w:color="auto" w:fill="auto" w:val="clear"/>
          </w:tcPr>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2124" w:type="dxa"/>
            <w:vMerge w:val="continue"/>
            <w:tcBorders>
              <w:left w:val="single" w:sz="4" w:space="0" w:color="000000"/>
            </w:tcBorders>
            <w:shd w:color="auto" w:fill="auto" w:val="clear"/>
          </w:tcPr>
          <w:p>
            <w:pPr>
              <w:pStyle w:val="Normal"/>
              <w:widowControl w:val="false"/>
              <w:rPr>
                <w:rFonts w:ascii="Tinos" w:hAnsi="Tinos" w:eastAsia="Times New Roman" w:cs="Tinos"/>
                <w:color w:val="000000"/>
                <w:sz w:val="24"/>
              </w:rPr>
            </w:pPr>
            <w:r>
              <w:rPr>
                <w:rFonts w:eastAsia="Times New Roman" w:cs="Tinos" w:ascii="Tinos" w:hAnsi="Tinos"/>
                <w:color w:val="000000"/>
                <w:sz w:val="24"/>
              </w:rPr>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Tinos" w:hAnsi="Tinos" w:eastAsia="Times New Roman" w:cs="Tinos"/>
                <w:sz w:val="24"/>
              </w:rPr>
            </w:pPr>
            <w:r>
              <w:rPr>
                <w:rFonts w:eastAsia="Times New Roman" w:cs="Tinos" w:ascii="Tinos" w:hAnsi="Tinos"/>
                <w:color w:val="000000"/>
                <w:sz w:val="24"/>
              </w:rPr>
              <w:t>2025 г.</w:t>
            </w:r>
          </w:p>
        </w:tc>
        <w:tc>
          <w:tcPr>
            <w:tcW w:w="1983" w:type="dxa"/>
            <w:vMerge w:val="continue"/>
            <w:tcBorders>
              <w:left w:val="single" w:sz="4" w:space="0" w:color="000000"/>
            </w:tcBorders>
            <w:shd w:color="auto" w:fill="auto" w:val="clear"/>
          </w:tcPr>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Cs/>
                <w:sz w:val="24"/>
              </w:rPr>
            </w:pPr>
            <w:r>
              <w:rPr>
                <w:rFonts w:eastAsia="Times New Roman" w:cs="Tinos" w:ascii="Tinos" w:hAnsi="Tinos"/>
                <w:bCs/>
                <w:sz w:val="24"/>
              </w:rPr>
              <w:t>105,0</w:t>
            </w:r>
          </w:p>
        </w:tc>
        <w:tc>
          <w:tcPr>
            <w:tcW w:w="1557" w:type="dxa"/>
            <w:gridSpan w:val="2"/>
            <w:vMerge w:val="continue"/>
            <w:tcBorders>
              <w:left w:val="single" w:sz="4" w:space="0" w:color="000000"/>
              <w:right w:val="single" w:sz="4" w:space="0" w:color="000000"/>
            </w:tcBorders>
            <w:shd w:color="auto" w:fill="auto" w:val="clear"/>
          </w:tcPr>
          <w:p>
            <w:pPr>
              <w:pStyle w:val="Normal"/>
              <w:widowControl w:val="false"/>
              <w:rPr>
                <w:rFonts w:ascii="Tinos" w:hAnsi="Tinos" w:eastAsia="Times New Roman" w:cs="Tinos"/>
                <w:bCs/>
                <w:color w:val="000000"/>
                <w:sz w:val="24"/>
              </w:rPr>
            </w:pPr>
            <w:r>
              <w:rPr>
                <w:rFonts w:eastAsia="Times New Roman" w:cs="Tinos" w:ascii="Tinos" w:hAnsi="Tinos"/>
                <w:bCs/>
                <w:color w:val="000000"/>
                <w:sz w:val="24"/>
              </w:rPr>
            </w:r>
          </w:p>
        </w:tc>
      </w:tr>
      <w:tr>
        <w:trPr>
          <w:trHeight w:val="572" w:hRule="atLeast"/>
        </w:trPr>
        <w:tc>
          <w:tcPr>
            <w:tcW w:w="555" w:type="dxa"/>
            <w:vMerge w:val="continue"/>
            <w:tcBorders>
              <w:left w:val="single" w:sz="4" w:space="0" w:color="000000"/>
              <w:bottom w:val="single" w:sz="4" w:space="0" w:color="000000"/>
            </w:tcBorders>
            <w:shd w:color="auto" w:fill="auto" w:val="clear"/>
          </w:tcPr>
          <w:p>
            <w:pPr>
              <w:pStyle w:val="Normal"/>
              <w:widowControl w:val="false"/>
              <w:rPr>
                <w:rFonts w:ascii="Tinos" w:hAnsi="Tinos" w:eastAsia="Times New Roman" w:cs="Tinos"/>
                <w:color w:val="000000"/>
                <w:sz w:val="24"/>
              </w:rPr>
            </w:pPr>
            <w:r>
              <w:rPr>
                <w:rFonts w:eastAsia="Times New Roman" w:cs="Tinos" w:ascii="Tinos" w:hAnsi="Tinos"/>
                <w:color w:val="000000"/>
                <w:sz w:val="24"/>
              </w:rPr>
            </w:r>
          </w:p>
        </w:tc>
        <w:tc>
          <w:tcPr>
            <w:tcW w:w="6735" w:type="dxa"/>
            <w:gridSpan w:val="2"/>
            <w:vMerge w:val="continue"/>
            <w:tcBorders>
              <w:left w:val="single" w:sz="4" w:space="0" w:color="000000"/>
              <w:bottom w:val="single" w:sz="4" w:space="0" w:color="000000"/>
            </w:tcBorders>
            <w:shd w:color="auto" w:fill="auto" w:val="clear"/>
          </w:tcPr>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2124" w:type="dxa"/>
            <w:vMerge w:val="continue"/>
            <w:tcBorders>
              <w:left w:val="single" w:sz="4" w:space="0" w:color="000000"/>
              <w:bottom w:val="single" w:sz="4" w:space="0" w:color="000000"/>
            </w:tcBorders>
            <w:shd w:color="auto" w:fill="auto" w:val="clear"/>
          </w:tcPr>
          <w:p>
            <w:pPr>
              <w:pStyle w:val="Normal"/>
              <w:widowControl w:val="false"/>
              <w:rPr>
                <w:rFonts w:ascii="Tinos" w:hAnsi="Tinos" w:eastAsia="Times New Roman" w:cs="Tinos"/>
                <w:color w:val="000000"/>
                <w:sz w:val="24"/>
              </w:rPr>
            </w:pPr>
            <w:r>
              <w:rPr>
                <w:rFonts w:eastAsia="Times New Roman" w:cs="Tinos" w:ascii="Tinos" w:hAnsi="Tinos"/>
                <w:color w:val="000000"/>
                <w:sz w:val="24"/>
              </w:rPr>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jc w:val="left"/>
              <w:rPr>
                <w:rFonts w:ascii="Tinos" w:hAnsi="Tinos" w:eastAsia="Times New Roman" w:cs="Tinos"/>
                <w:sz w:val="24"/>
              </w:rPr>
            </w:pPr>
            <w:r>
              <w:rPr>
                <w:rFonts w:eastAsia="Times New Roman" w:cs="Tinos" w:ascii="Tinos" w:hAnsi="Tinos"/>
                <w:color w:val="000000"/>
                <w:sz w:val="24"/>
              </w:rPr>
              <w:t>2026 г.</w:t>
            </w:r>
          </w:p>
        </w:tc>
        <w:tc>
          <w:tcPr>
            <w:tcW w:w="1983" w:type="dxa"/>
            <w:vMerge w:val="continue"/>
            <w:tcBorders>
              <w:left w:val="single" w:sz="4" w:space="0" w:color="000000"/>
              <w:bottom w:val="single" w:sz="4" w:space="0" w:color="000000"/>
            </w:tcBorders>
            <w:shd w:color="auto" w:fill="auto" w:val="clear"/>
          </w:tcPr>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Cs/>
                <w:sz w:val="24"/>
              </w:rPr>
            </w:pPr>
            <w:r>
              <w:rPr>
                <w:rFonts w:eastAsia="Times New Roman" w:cs="Tinos" w:ascii="Tinos" w:hAnsi="Tinos"/>
                <w:bCs/>
                <w:sz w:val="24"/>
              </w:rPr>
              <w:t>110,0</w:t>
            </w:r>
          </w:p>
        </w:tc>
        <w:tc>
          <w:tcPr>
            <w:tcW w:w="1557"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nos" w:hAnsi="Tinos" w:eastAsia="Times New Roman" w:cs="Tinos"/>
                <w:bCs/>
                <w:color w:val="000000"/>
                <w:sz w:val="24"/>
              </w:rPr>
            </w:pPr>
            <w:r>
              <w:rPr>
                <w:rFonts w:eastAsia="Times New Roman" w:cs="Tinos" w:ascii="Tinos" w:hAnsi="Tinos"/>
                <w:bCs/>
                <w:color w:val="000000"/>
                <w:sz w:val="24"/>
              </w:rPr>
            </w:r>
          </w:p>
        </w:tc>
      </w:tr>
      <w:tr>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sz w:val="24"/>
              </w:rPr>
              <w:t>9</w:t>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shd w:val="clear" w:color="auto" w:fill="FFFFFF"/>
              <w:spacing w:lineRule="atLeast" w:line="315"/>
              <w:ind w:firstLine="540"/>
              <w:jc w:val="both"/>
              <w:rPr>
                <w:rFonts w:ascii="Tinos" w:hAnsi="Tinos"/>
                <w:color w:val="000000"/>
                <w:sz w:val="24"/>
              </w:rPr>
            </w:pPr>
            <w:r>
              <w:rPr>
                <w:rFonts w:eastAsia="Times New Roman" w:cs="Arial" w:ascii="Tinos" w:hAnsi="Tinos"/>
                <w:color w:val="000000"/>
                <w:sz w:val="24"/>
              </w:rPr>
              <w:t>Оказание помощи ОМВД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olor w:val="000000"/>
                <w:sz w:val="24"/>
              </w:rPr>
            </w:pPr>
            <w:r>
              <w:rPr>
                <w:rFonts w:cs="Tinos" w:ascii="Tinos" w:hAnsi="Tinos"/>
                <w:color w:val="000000"/>
                <w:sz w:val="24"/>
              </w:rPr>
              <w:t>ОМВД, начальник штаба ДНД, командир ДНД</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cs="Tinos"/>
                <w:color w:val="000000"/>
                <w:sz w:val="24"/>
              </w:rPr>
            </w:pPr>
            <w:r>
              <w:rPr>
                <w:rFonts w:cs="Tinos" w:ascii="Tinos" w:hAnsi="Tinos"/>
                <w:color w:val="000000"/>
                <w:sz w:val="24"/>
              </w:rPr>
            </w:r>
          </w:p>
          <w:p>
            <w:pPr>
              <w:pStyle w:val="Normal"/>
              <w:widowControl w:val="false"/>
              <w:rPr>
                <w:rFonts w:ascii="Tinos" w:hAnsi="Tinos"/>
                <w:color w:val="000000"/>
                <w:sz w:val="24"/>
              </w:rPr>
            </w:pPr>
            <w:r>
              <w:rPr>
                <w:rFonts w:cs="Tinos" w:ascii="Tinos" w:hAnsi="Tinos"/>
                <w:color w:val="000000"/>
                <w:sz w:val="24"/>
              </w:rPr>
              <w:t>2024-2026 г.г.</w:t>
            </w:r>
          </w:p>
        </w:tc>
        <w:tc>
          <w:tcPr>
            <w:tcW w:w="198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nos" w:hAnsi="Tinos" w:eastAsia="Times New Roman" w:cs="Tinos"/>
                <w:color w:val="000000"/>
                <w:sz w:val="24"/>
              </w:rPr>
            </w:pPr>
            <w:r>
              <w:rPr>
                <w:rFonts w:eastAsia="Times New Roman" w:cs="Tinos" w:ascii="Tinos" w:hAnsi="Tinos"/>
                <w:color w:val="000000"/>
                <w:sz w:val="24"/>
              </w:rPr>
            </w:r>
          </w:p>
          <w:p>
            <w:pPr>
              <w:pStyle w:val="Normal"/>
              <w:widowControl w:val="false"/>
              <w:jc w:val="both"/>
              <w:rPr>
                <w:rFonts w:ascii="Tinos" w:hAnsi="Tinos"/>
                <w:color w:val="000000"/>
                <w:sz w:val="24"/>
              </w:rPr>
            </w:pPr>
            <w:r>
              <w:rPr>
                <w:rFonts w:cs="Tinos" w:ascii="Tinos" w:hAnsi="Tinos"/>
                <w:color w:val="000000"/>
                <w:sz w:val="24"/>
              </w:rPr>
              <w:t>Без финансиров.</w:t>
            </w:r>
          </w:p>
          <w:p>
            <w:pPr>
              <w:pStyle w:val="Normal"/>
              <w:widowControl w:val="false"/>
              <w:jc w:val="both"/>
              <w:rPr>
                <w:rFonts w:ascii="Tinos" w:hAnsi="Tinos" w:eastAsia="Times New Roman" w:cs="Tinos"/>
                <w:color w:val="000000"/>
                <w:sz w:val="24"/>
              </w:rPr>
            </w:pPr>
            <w:r>
              <w:rPr>
                <w:rFonts w:eastAsia="Times New Roman" w:cs="Tinos" w:ascii="Tinos" w:hAnsi="Tinos"/>
                <w:color w:val="000000"/>
                <w:sz w:val="24"/>
              </w:rPr>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eastAsia="Times New Roman" w:cs="Tinos" w:ascii="Tinos" w:hAnsi="Tinos"/>
                <w:color w:val="000000"/>
                <w:sz w:val="24"/>
              </w:rPr>
              <w:t>0</w:t>
            </w:r>
          </w:p>
        </w:tc>
        <w:tc>
          <w:tcPr>
            <w:tcW w:w="15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color w:val="000000"/>
                <w:sz w:val="24"/>
              </w:rPr>
            </w:pPr>
            <w:r>
              <w:rPr>
                <w:rFonts w:eastAsia="Times New Roman" w:cs="Tinos" w:ascii="Tinos" w:hAnsi="Tinos"/>
                <w:color w:val="000000"/>
                <w:sz w:val="24"/>
              </w:rPr>
              <w:t>0</w:t>
            </w:r>
          </w:p>
        </w:tc>
      </w:tr>
      <w:tr>
        <w:trPr/>
        <w:tc>
          <w:tcPr>
            <w:tcW w:w="555"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t>10</w:t>
            </w:r>
          </w:p>
        </w:tc>
        <w:tc>
          <w:tcPr>
            <w:tcW w:w="8859" w:type="dxa"/>
            <w:gridSpan w:val="3"/>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jc w:val="left"/>
              <w:rPr>
                <w:rFonts w:ascii="Tinos" w:hAnsi="Tinos" w:eastAsia="Times New Roman" w:cs="Tinos"/>
                <w:b/>
                <w:b/>
                <w:color w:val="000000"/>
                <w:sz w:val="24"/>
              </w:rPr>
            </w:pPr>
            <w:r>
              <w:rPr>
                <w:rFonts w:eastAsia="Times New Roman" w:cs="Tinos" w:ascii="Tinos" w:hAnsi="Tinos"/>
                <w:b/>
                <w:color w:val="000000"/>
                <w:sz w:val="24"/>
              </w:rPr>
              <w:t>Итого по разделу</w:t>
            </w:r>
          </w:p>
        </w:tc>
        <w:tc>
          <w:tcPr>
            <w:tcW w:w="3240"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color w:val="000000"/>
                <w:sz w:val="24"/>
              </w:rPr>
              <w:t>Местный бюджет</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ascii="Tinos" w:hAnsi="Tinos"/>
                <w:color w:val="000000"/>
                <w:sz w:val="24"/>
              </w:rPr>
            </w:r>
          </w:p>
        </w:tc>
        <w:tc>
          <w:tcPr>
            <w:tcW w:w="1557" w:type="dxa"/>
            <w:gridSpan w:val="2"/>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b/>
                <w:color w:val="000000"/>
                <w:sz w:val="24"/>
              </w:rPr>
              <w:t>315,0</w:t>
            </w:r>
          </w:p>
        </w:tc>
      </w:tr>
      <w:tr>
        <w:trPr/>
        <w:tc>
          <w:tcPr>
            <w:tcW w:w="555" w:type="dxa"/>
            <w:vMerge w:val="continue"/>
            <w:tcBorders>
              <w:left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tc>
        <w:tc>
          <w:tcPr>
            <w:tcW w:w="8859" w:type="dxa"/>
            <w:gridSpan w:val="3"/>
            <w:vMerge w:val="continue"/>
            <w:tcBorders>
              <w:left w:val="single" w:sz="4" w:space="0" w:color="000000"/>
            </w:tcBorders>
            <w:shd w:color="auto" w:fill="auto" w:val="clear"/>
          </w:tcPr>
          <w:p>
            <w:pPr>
              <w:pStyle w:val="Normal"/>
              <w:widowControl w:val="false"/>
              <w:snapToGrid w:val="false"/>
              <w:rPr>
                <w:rFonts w:ascii="Tinos" w:hAnsi="Tinos" w:eastAsia="Times New Roman" w:cs="Tinos"/>
                <w:b/>
                <w:b/>
                <w:color w:val="000000"/>
                <w:sz w:val="24"/>
              </w:rPr>
            </w:pPr>
            <w:r>
              <w:rPr>
                <w:rFonts w:eastAsia="Times New Roman" w:cs="Tinos" w:ascii="Tinos" w:hAnsi="Tinos"/>
                <w:b/>
                <w:color w:val="000000"/>
                <w:sz w:val="24"/>
              </w:rPr>
            </w:r>
          </w:p>
        </w:tc>
        <w:tc>
          <w:tcPr>
            <w:tcW w:w="3240"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b/>
                <w:b/>
                <w:sz w:val="24"/>
              </w:rPr>
            </w:pPr>
            <w:r>
              <w:rPr>
                <w:rFonts w:eastAsia="Times New Roman" w:cs="Tinos" w:ascii="Tinos" w:hAnsi="Tinos"/>
                <w:b/>
                <w:color w:val="000000"/>
                <w:sz w:val="24"/>
              </w:rPr>
              <w:t>2024 г.</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color w:val="000000"/>
                <w:sz w:val="24"/>
              </w:rPr>
              <w:t>100,0</w:t>
            </w:r>
          </w:p>
        </w:tc>
        <w:tc>
          <w:tcPr>
            <w:tcW w:w="1557" w:type="dxa"/>
            <w:gridSpan w:val="2"/>
            <w:vMerge w:val="continue"/>
            <w:tcBorders>
              <w:left w:val="single" w:sz="4" w:space="0" w:color="000000"/>
              <w:right w:val="single" w:sz="4" w:space="0" w:color="000000"/>
            </w:tcBorders>
            <w:shd w:color="auto" w:fill="auto" w:val="clear"/>
          </w:tcPr>
          <w:p>
            <w:pPr>
              <w:pStyle w:val="Normal"/>
              <w:widowControl w:val="false"/>
              <w:rPr>
                <w:rFonts w:ascii="Tinos" w:hAnsi="Tinos" w:eastAsia="Times New Roman" w:cs="Tinos"/>
                <w:b/>
                <w:b/>
                <w:color w:val="000000"/>
                <w:sz w:val="24"/>
              </w:rPr>
            </w:pPr>
            <w:r>
              <w:rPr>
                <w:rFonts w:eastAsia="Times New Roman" w:cs="Tinos" w:ascii="Tinos" w:hAnsi="Tinos"/>
                <w:b/>
                <w:color w:val="000000"/>
                <w:sz w:val="24"/>
              </w:rPr>
            </w:r>
          </w:p>
        </w:tc>
      </w:tr>
      <w:tr>
        <w:trPr/>
        <w:tc>
          <w:tcPr>
            <w:tcW w:w="555" w:type="dxa"/>
            <w:vMerge w:val="continue"/>
            <w:tcBorders>
              <w:left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tc>
        <w:tc>
          <w:tcPr>
            <w:tcW w:w="8859" w:type="dxa"/>
            <w:gridSpan w:val="3"/>
            <w:vMerge w:val="continue"/>
            <w:tcBorders>
              <w:left w:val="single" w:sz="4" w:space="0" w:color="000000"/>
            </w:tcBorders>
            <w:shd w:color="auto" w:fill="auto" w:val="clear"/>
          </w:tcPr>
          <w:p>
            <w:pPr>
              <w:pStyle w:val="Normal"/>
              <w:widowControl w:val="false"/>
              <w:snapToGrid w:val="false"/>
              <w:rPr>
                <w:rFonts w:ascii="Tinos" w:hAnsi="Tinos" w:eastAsia="Times New Roman" w:cs="Tinos"/>
                <w:b/>
                <w:b/>
                <w:color w:val="000000"/>
                <w:sz w:val="24"/>
              </w:rPr>
            </w:pPr>
            <w:r>
              <w:rPr>
                <w:rFonts w:eastAsia="Times New Roman" w:cs="Tinos" w:ascii="Tinos" w:hAnsi="Tinos"/>
                <w:b/>
                <w:color w:val="000000"/>
                <w:sz w:val="24"/>
              </w:rPr>
            </w:r>
          </w:p>
        </w:tc>
        <w:tc>
          <w:tcPr>
            <w:tcW w:w="3240"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b/>
                <w:b/>
                <w:sz w:val="24"/>
              </w:rPr>
            </w:pPr>
            <w:r>
              <w:rPr>
                <w:rFonts w:eastAsia="Times New Roman" w:cs="Tinos" w:ascii="Tinos" w:hAnsi="Tinos"/>
                <w:b/>
                <w:color w:val="000000"/>
                <w:sz w:val="24"/>
              </w:rPr>
              <w:t>2025 г.</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color w:val="000000"/>
                <w:sz w:val="24"/>
              </w:rPr>
              <w:t>105,0</w:t>
            </w:r>
          </w:p>
        </w:tc>
        <w:tc>
          <w:tcPr>
            <w:tcW w:w="1557" w:type="dxa"/>
            <w:gridSpan w:val="2"/>
            <w:vMerge w:val="continue"/>
            <w:tcBorders>
              <w:left w:val="single" w:sz="4" w:space="0" w:color="000000"/>
              <w:right w:val="single" w:sz="4" w:space="0" w:color="000000"/>
            </w:tcBorders>
            <w:shd w:color="auto" w:fill="auto" w:val="clear"/>
          </w:tcPr>
          <w:p>
            <w:pPr>
              <w:pStyle w:val="Normal"/>
              <w:widowControl w:val="false"/>
              <w:rPr>
                <w:rFonts w:ascii="Tinos" w:hAnsi="Tinos" w:eastAsia="Times New Roman" w:cs="Tinos"/>
                <w:b/>
                <w:b/>
                <w:color w:val="000000"/>
                <w:sz w:val="24"/>
              </w:rPr>
            </w:pPr>
            <w:r>
              <w:rPr>
                <w:rFonts w:eastAsia="Times New Roman" w:cs="Tinos" w:ascii="Tinos" w:hAnsi="Tinos"/>
                <w:b/>
                <w:color w:val="000000"/>
                <w:sz w:val="24"/>
              </w:rPr>
            </w:r>
          </w:p>
        </w:tc>
      </w:tr>
      <w:tr>
        <w:trPr/>
        <w:tc>
          <w:tcPr>
            <w:tcW w:w="555" w:type="dxa"/>
            <w:vMerge w:val="continue"/>
            <w:tcBorders>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r>
          </w:p>
        </w:tc>
        <w:tc>
          <w:tcPr>
            <w:tcW w:w="8859" w:type="dxa"/>
            <w:gridSpan w:val="3"/>
            <w:vMerge w:val="continue"/>
            <w:tcBorders>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color w:val="000000"/>
                <w:sz w:val="24"/>
              </w:rPr>
            </w:pPr>
            <w:r>
              <w:rPr>
                <w:rFonts w:eastAsia="Times New Roman" w:cs="Tinos" w:ascii="Tinos" w:hAnsi="Tinos"/>
                <w:b/>
                <w:color w:val="000000"/>
                <w:sz w:val="24"/>
              </w:rPr>
            </w:r>
          </w:p>
        </w:tc>
        <w:tc>
          <w:tcPr>
            <w:tcW w:w="3240"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b/>
                <w:b/>
                <w:sz w:val="24"/>
              </w:rPr>
            </w:pPr>
            <w:r>
              <w:rPr>
                <w:rFonts w:eastAsia="Times New Roman" w:cs="Tinos" w:ascii="Tinos" w:hAnsi="Tinos"/>
                <w:b/>
                <w:color w:val="000000"/>
                <w:sz w:val="24"/>
              </w:rPr>
              <w:t>2026 г.</w:t>
            </w:r>
          </w:p>
        </w:tc>
        <w:tc>
          <w:tcPr>
            <w:tcW w:w="1136"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color w:val="000000"/>
                <w:sz w:val="24"/>
              </w:rPr>
              <w:t>110,0</w:t>
            </w:r>
          </w:p>
        </w:tc>
        <w:tc>
          <w:tcPr>
            <w:tcW w:w="1557" w:type="dxa"/>
            <w:gridSpan w:val="2"/>
            <w:vMerge w:val="continue"/>
            <w:tcBorders>
              <w:left w:val="single" w:sz="4" w:space="0" w:color="000000"/>
              <w:bottom w:val="single" w:sz="4" w:space="0" w:color="000000"/>
              <w:right w:val="single" w:sz="4" w:space="0" w:color="000000"/>
            </w:tcBorders>
            <w:shd w:color="auto" w:fill="auto" w:val="clear"/>
          </w:tcPr>
          <w:p>
            <w:pPr>
              <w:pStyle w:val="Normal"/>
              <w:widowControl w:val="false"/>
              <w:rPr>
                <w:rFonts w:ascii="Tinos" w:hAnsi="Tinos" w:eastAsia="Times New Roman" w:cs="Tinos"/>
                <w:b/>
                <w:b/>
                <w:color w:val="000000"/>
                <w:sz w:val="24"/>
              </w:rPr>
            </w:pPr>
            <w:r>
              <w:rPr>
                <w:rFonts w:eastAsia="Times New Roman" w:cs="Tinos" w:ascii="Tinos" w:hAnsi="Tinos"/>
                <w:b/>
                <w:color w:val="000000"/>
                <w:sz w:val="24"/>
              </w:rPr>
            </w:r>
          </w:p>
        </w:tc>
      </w:tr>
      <w:tr>
        <w:trPr/>
        <w:tc>
          <w:tcPr>
            <w:tcW w:w="1534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jc w:val="both"/>
              <w:rPr>
                <w:rFonts w:ascii="Tinos" w:hAnsi="Tinos" w:cs="Arial"/>
                <w:color w:val="000000"/>
              </w:rPr>
            </w:pPr>
            <w:r>
              <w:rPr>
                <w:rFonts w:ascii="Tinos" w:hAnsi="Tinos"/>
                <w:b/>
                <w:bCs/>
                <w:i/>
                <w:iCs/>
                <w:color w:val="000000"/>
              </w:rPr>
              <w:t>Задача 3</w:t>
            </w:r>
            <w:r>
              <w:rPr>
                <w:rFonts w:cs="Tinos" w:ascii="Tinos" w:hAnsi="Tinos"/>
                <w:b/>
                <w:bCs/>
                <w:i/>
                <w:iCs/>
                <w:color w:val="000000"/>
              </w:rPr>
              <w:t xml:space="preserve">. </w:t>
            </w:r>
            <w:r>
              <w:rPr>
                <w:b/>
              </w:rPr>
              <w:t xml:space="preserve">Совершенствование системы социальной профилактики правонарушений, направленной на </w:t>
            </w:r>
            <w:r>
              <w:rPr>
                <w:rFonts w:cs="Arial" w:ascii="Tinos" w:hAnsi="Tinos"/>
                <w:b/>
              </w:rPr>
              <w:t>пресечение правонарушений граждан  района, в том числе среди несовершеннолетних</w:t>
            </w:r>
            <w:r>
              <w:rPr>
                <w:b/>
              </w:rPr>
              <w:t>;</w:t>
            </w:r>
          </w:p>
        </w:tc>
      </w:tr>
      <w:tr>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color w:val="000000"/>
                <w:sz w:val="24"/>
              </w:rPr>
            </w:pPr>
            <w:r>
              <w:rPr>
                <w:rFonts w:eastAsia="Times New Roman" w:cs="Tinos" w:ascii="Tinos" w:hAnsi="Tinos"/>
                <w:color w:val="000000"/>
                <w:sz w:val="24"/>
              </w:rPr>
              <w:t>11</w:t>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sz w:val="24"/>
              </w:rPr>
            </w:pPr>
            <w:r>
              <w:rPr>
                <w:rFonts w:eastAsia="Times New Roman" w:ascii="Tinos" w:hAnsi="Tinos"/>
                <w:sz w:val="24"/>
              </w:rPr>
              <w:t>Совместная работа  с правоохранительными органами в части организации работы с жалобами, обращениями и заявлениями граждан по  фактам совершения в отношении них противоправных действий </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sz w:val="24"/>
              </w:rPr>
            </w:pPr>
            <w:r>
              <w:rPr>
                <w:rFonts w:eastAsia="Times New Roman" w:cs="Tinos" w:ascii="Tinos" w:hAnsi="Tinos"/>
                <w:color w:val="000000"/>
                <w:sz w:val="24"/>
              </w:rPr>
              <w:t xml:space="preserve">АВМР, ОМВД </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left"/>
              <w:rPr>
                <w:sz w:val="24"/>
              </w:rPr>
            </w:pPr>
            <w:r>
              <w:rPr>
                <w:rFonts w:eastAsia="Times New Roman" w:cs="Tinos" w:ascii="Tinos" w:hAnsi="Tinos"/>
                <w:color w:val="000000"/>
                <w:sz w:val="24"/>
              </w:rPr>
              <w:t xml:space="preserve">2024-2026 г.г. </w:t>
            </w:r>
          </w:p>
        </w:tc>
        <w:tc>
          <w:tcPr>
            <w:tcW w:w="2135"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cs="Tinos" w:ascii="Tinos" w:hAnsi="Tinos"/>
                <w:color w:val="000000"/>
                <w:sz w:val="24"/>
              </w:rPr>
              <w:t>Без финансиров.</w:t>
            </w:r>
          </w:p>
        </w:tc>
        <w:tc>
          <w:tcPr>
            <w:tcW w:w="1255"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ascii="Tinos" w:hAnsi="Tinos"/>
                <w:color w:val="000000"/>
                <w:sz w:val="24"/>
              </w:rPr>
              <w:t>12</w:t>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mes New Roman" w:hAnsi="Times New Roman" w:eastAsia="Times New Roman"/>
                <w:sz w:val="24"/>
              </w:rPr>
            </w:pPr>
            <w:r>
              <w:rPr>
                <w:rFonts w:eastAsia="Times New Roman" w:ascii="Tinos" w:hAnsi="Tinos"/>
                <w:sz w:val="24"/>
              </w:rPr>
              <w:t>Проведение профилактических мероприятий по противодействию преступности в сфере незаконного оборота алкогольной и иной спиртосодержащей продукции </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sz w:val="24"/>
              </w:rPr>
            </w:pPr>
            <w:r>
              <w:rPr>
                <w:rFonts w:cs="Tinos" w:ascii="Tinos" w:hAnsi="Tinos"/>
                <w:color w:val="000000"/>
                <w:sz w:val="24"/>
              </w:rPr>
              <w:t>ОМВД, начальник штаба ДНД, командир ДНД</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left"/>
              <w:rPr>
                <w:sz w:val="24"/>
              </w:rPr>
            </w:pPr>
            <w:r>
              <w:rPr>
                <w:rFonts w:eastAsia="Times New Roman" w:cs="Tinos" w:ascii="Tinos" w:hAnsi="Tinos"/>
                <w:color w:val="000000"/>
                <w:sz w:val="24"/>
              </w:rPr>
              <w:t xml:space="preserve">2024-2026 г.г. </w:t>
            </w:r>
          </w:p>
        </w:tc>
        <w:tc>
          <w:tcPr>
            <w:tcW w:w="2135"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cs="Tinos" w:ascii="Tinos" w:hAnsi="Tinos"/>
                <w:color w:val="000000"/>
                <w:sz w:val="24"/>
              </w:rPr>
              <w:t>Без финансиров.</w:t>
            </w:r>
          </w:p>
        </w:tc>
        <w:tc>
          <w:tcPr>
            <w:tcW w:w="1255"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color w:val="000000"/>
                <w:sz w:val="24"/>
              </w:rPr>
            </w:pPr>
            <w:r>
              <w:rPr>
                <w:rFonts w:eastAsia="Times New Roman" w:cs="Tinos" w:ascii="Tinos" w:hAnsi="Tinos"/>
                <w:color w:val="000000"/>
                <w:sz w:val="24"/>
              </w:rPr>
              <w:t>13</w:t>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rStyle w:val="2115pt"/>
                <w:rFonts w:ascii="Times New Roman" w:hAnsi="Times New Roman"/>
                <w:color w:val="auto"/>
                <w:sz w:val="24"/>
              </w:rPr>
            </w:pPr>
            <w:r>
              <w:rPr>
                <w:rFonts w:ascii="Tinos" w:hAnsi="Tinos"/>
                <w:sz w:val="24"/>
              </w:rPr>
              <w:t xml:space="preserve">Участие  в рабочей группе администрации  ВМР    по  проверке выполнения распоряжений Правительства Челябинской области </w:t>
            </w:r>
            <w:r>
              <w:rPr>
                <w:rFonts w:ascii="Tinos" w:hAnsi="Tinos"/>
                <w:sz w:val="24"/>
                <w:shd w:fill="FFFFFF" w:val="clear"/>
              </w:rPr>
              <w:t>в период режима  повышенной готовности к ЧС  в районе на объектах торговли, в производственных коллективах, организациях</w:t>
            </w:r>
            <w:r>
              <w:rPr>
                <w:rFonts w:ascii="Tinos" w:hAnsi="Tinos"/>
                <w:sz w:val="24"/>
              </w:rPr>
              <w:t xml:space="preserve"> </w:t>
            </w:r>
            <w:r>
              <w:rPr>
                <w:rStyle w:val="2115pt"/>
                <w:rFonts w:ascii="Tinos" w:hAnsi="Tinos"/>
                <w:color w:val="auto"/>
                <w:sz w:val="24"/>
                <w:szCs w:val="24"/>
              </w:rPr>
              <w:t xml:space="preserve"> </w:t>
            </w:r>
          </w:p>
          <w:p>
            <w:pPr>
              <w:pStyle w:val="Normal"/>
              <w:widowControl w:val="false"/>
              <w:jc w:val="both"/>
              <w:rPr>
                <w:rFonts w:ascii="Tinos" w:hAnsi="Tinos" w:eastAsia="Times New Roman"/>
                <w:sz w:val="24"/>
              </w:rPr>
            </w:pPr>
            <w:r>
              <w:rPr>
                <w:rFonts w:eastAsia="Times New Roman" w:ascii="Tinos" w:hAnsi="Tinos"/>
                <w:sz w:val="24"/>
              </w:rPr>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cs="Tinos"/>
                <w:sz w:val="24"/>
              </w:rPr>
            </w:pPr>
            <w:r>
              <w:rPr>
                <w:rFonts w:cs="Tinos" w:ascii="Tinos" w:hAnsi="Tinos"/>
                <w:color w:val="000000"/>
                <w:sz w:val="24"/>
              </w:rPr>
              <w:t>АВМР, начальник штаба ДНД, командир ДНД</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left"/>
              <w:rPr>
                <w:sz w:val="24"/>
              </w:rPr>
            </w:pPr>
            <w:r>
              <w:rPr>
                <w:rFonts w:eastAsia="Times New Roman" w:cs="Tinos" w:ascii="Tinos" w:hAnsi="Tinos"/>
                <w:color w:val="000000"/>
                <w:sz w:val="24"/>
              </w:rPr>
              <w:t xml:space="preserve">2024-2026 г.г. </w:t>
            </w:r>
          </w:p>
        </w:tc>
        <w:tc>
          <w:tcPr>
            <w:tcW w:w="2135" w:type="dxa"/>
            <w:gridSpan w:val="2"/>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cs="Tinos" w:ascii="Tinos" w:hAnsi="Tinos"/>
                <w:color w:val="000000"/>
                <w:sz w:val="24"/>
              </w:rPr>
              <w:t>Без финансиров.</w:t>
            </w:r>
          </w:p>
        </w:tc>
        <w:tc>
          <w:tcPr>
            <w:tcW w:w="1255"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color w:val="000000"/>
                <w:sz w:val="24"/>
              </w:rPr>
            </w:pPr>
            <w:r>
              <w:rPr>
                <w:rFonts w:eastAsia="Times New Roman" w:cs="Tinos" w:ascii="Tinos" w:hAnsi="Tinos"/>
                <w:color w:val="000000"/>
                <w:sz w:val="24"/>
              </w:rPr>
              <w:t>14</w:t>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ascii="Tinos" w:hAnsi="Tinos"/>
                <w:color w:val="000000"/>
                <w:sz w:val="24"/>
              </w:rPr>
              <w:t>Участие в проведении межведомственных оперативно-профилактических операций</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ascii="Tinos" w:hAnsi="Tinos"/>
                <w:color w:val="000000"/>
                <w:sz w:val="24"/>
              </w:rPr>
              <w:t>ОМВД, КДНиЗП, начальник штаба ДНД, командир дружины ДНД</w:t>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left"/>
              <w:rPr>
                <w:sz w:val="24"/>
              </w:rPr>
            </w:pPr>
            <w:r>
              <w:rPr>
                <w:rFonts w:ascii="Tinos" w:hAnsi="Tinos"/>
                <w:color w:val="000000"/>
                <w:sz w:val="24"/>
              </w:rPr>
              <w:t>По спец. графику</w:t>
            </w:r>
          </w:p>
        </w:tc>
        <w:tc>
          <w:tcPr>
            <w:tcW w:w="21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color w:val="000000"/>
                <w:sz w:val="24"/>
              </w:rPr>
              <w:t>Без финансирования</w:t>
            </w:r>
          </w:p>
        </w:tc>
        <w:tc>
          <w:tcPr>
            <w:tcW w:w="1255"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rPr>
            </w:pPr>
            <w:r>
              <w:rPr>
                <w:sz w:val="24"/>
              </w:rPr>
              <w:t>0</w:t>
            </w:r>
          </w:p>
        </w:tc>
      </w:tr>
      <w:tr>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rPr>
                <w:rFonts w:eastAsia="Times New Roman" w:cs="Tinos"/>
                <w:sz w:val="24"/>
              </w:rPr>
            </w:pPr>
            <w:r>
              <w:rPr>
                <w:rFonts w:eastAsia="Times New Roman" w:cs="Tinos"/>
                <w:sz w:val="24"/>
              </w:rPr>
              <w:t>15</w:t>
            </w:r>
          </w:p>
          <w:p>
            <w:pPr>
              <w:pStyle w:val="Normal"/>
              <w:widowControl w:val="false"/>
              <w:rPr>
                <w:rFonts w:ascii="Tinos" w:hAnsi="Tinos" w:eastAsia="Times New Roman" w:cs="Tinos"/>
                <w:color w:val="000000"/>
                <w:sz w:val="24"/>
              </w:rPr>
            </w:pPr>
            <w:r>
              <w:rPr>
                <w:rFonts w:eastAsia="Times New Roman" w:cs="Tinos" w:ascii="Tinos" w:hAnsi="Tinos"/>
                <w:color w:val="000000"/>
                <w:sz w:val="24"/>
              </w:rPr>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color w:val="000000"/>
                <w:sz w:val="24"/>
              </w:rPr>
              <w:t>Итого по разделу</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color w:val="000000"/>
                <w:sz w:val="24"/>
              </w:rPr>
            </w:pPr>
            <w:r>
              <w:rPr>
                <w:rFonts w:eastAsia="Times New Roman" w:cs="Tinos" w:ascii="Tinos" w:hAnsi="Tinos"/>
                <w:b/>
                <w:color w:val="000000"/>
                <w:sz w:val="24"/>
              </w:rPr>
            </w:r>
          </w:p>
        </w:tc>
        <w:tc>
          <w:tcPr>
            <w:tcW w:w="3392" w:type="dxa"/>
            <w:gridSpan w:val="3"/>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color w:val="000000"/>
                <w:sz w:val="24"/>
              </w:rPr>
              <w:t>Местный бюджет</w:t>
            </w:r>
          </w:p>
        </w:tc>
        <w:tc>
          <w:tcPr>
            <w:tcW w:w="1255"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b/>
                <w:color w:val="000000"/>
                <w:sz w:val="24"/>
              </w:rPr>
              <w:t>0,0</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b/>
                <w:color w:val="000000"/>
                <w:sz w:val="24"/>
              </w:rPr>
              <w:t>0,0</w:t>
            </w:r>
          </w:p>
        </w:tc>
      </w:tr>
      <w:tr>
        <w:trPr/>
        <w:tc>
          <w:tcPr>
            <w:tcW w:w="15347" w:type="dxa"/>
            <w:gridSpan w:val="10"/>
            <w:tcBorders>
              <w:top w:val="single" w:sz="4" w:space="0" w:color="000000"/>
              <w:left w:val="single" w:sz="4" w:space="0" w:color="000000"/>
              <w:bottom w:val="single" w:sz="4" w:space="0" w:color="000000"/>
              <w:right w:val="single" w:sz="4" w:space="0" w:color="000000"/>
            </w:tcBorders>
            <w:shd w:color="auto" w:fill="auto" w:val="clear"/>
          </w:tcPr>
          <w:p>
            <w:pPr>
              <w:pStyle w:val="NormalWeb"/>
              <w:widowControl w:val="false"/>
              <w:spacing w:before="0" w:after="0"/>
              <w:jc w:val="both"/>
              <w:rPr>
                <w:rFonts w:ascii="Tinos" w:hAnsi="Tinos" w:cs="Tinos"/>
                <w:i/>
                <w:i/>
                <w:iCs/>
                <w:color w:val="000000"/>
              </w:rPr>
            </w:pPr>
            <w:r>
              <w:rPr>
                <w:rFonts w:ascii="Tinos" w:hAnsi="Tinos"/>
                <w:b/>
                <w:bCs/>
                <w:i/>
                <w:color w:val="000000"/>
              </w:rPr>
              <w:t>Задача 4</w:t>
            </w:r>
            <w:r>
              <w:rPr>
                <w:rFonts w:ascii="Tinos" w:hAnsi="Tinos"/>
                <w:b/>
                <w:bCs/>
                <w:i/>
                <w:iCs/>
                <w:color w:val="000000"/>
              </w:rPr>
              <w:t xml:space="preserve">. </w:t>
            </w:r>
            <w:r>
              <w:rPr>
                <w:b/>
              </w:rPr>
              <w:t>Повышение правовой грамотности населения путем регулярного информирования и просвещения.</w:t>
            </w:r>
          </w:p>
        </w:tc>
      </w:tr>
      <w:tr>
        <w:trPr>
          <w:trHeight w:val="193" w:hRule="atLeast"/>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ascii="Tinos" w:hAnsi="Tinos"/>
                <w:color w:val="000000"/>
                <w:sz w:val="24"/>
              </w:rPr>
              <w:t>16</w:t>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left"/>
              <w:rPr>
                <w:sz w:val="24"/>
              </w:rPr>
            </w:pPr>
            <w:r>
              <w:rPr>
                <w:rFonts w:cs="Tinos" w:ascii="Tinos" w:hAnsi="Tinos"/>
                <w:color w:val="000000"/>
                <w:sz w:val="24"/>
              </w:rPr>
              <w:t>Участие в  Дне правовой помощи для всех категорий граждан</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color w:val="000000"/>
                <w:sz w:val="24"/>
              </w:rPr>
            </w:pPr>
            <w:r>
              <w:rPr>
                <w:rFonts w:ascii="Tinos" w:hAnsi="Tinos"/>
                <w:color w:val="000000"/>
                <w:sz w:val="24"/>
              </w:rPr>
            </w:r>
          </w:p>
        </w:tc>
        <w:tc>
          <w:tcPr>
            <w:tcW w:w="1257"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20.11.</w:t>
            </w:r>
          </w:p>
        </w:tc>
        <w:tc>
          <w:tcPr>
            <w:tcW w:w="21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color w:val="000000"/>
                <w:sz w:val="24"/>
              </w:rPr>
              <w:t>Без финансирования</w:t>
            </w:r>
          </w:p>
        </w:tc>
        <w:tc>
          <w:tcPr>
            <w:tcW w:w="1255"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color w:val="000000"/>
                <w:sz w:val="24"/>
              </w:rPr>
              <w:t>0</w:t>
            </w:r>
          </w:p>
        </w:tc>
      </w:tr>
      <w:tr>
        <w:trPr>
          <w:trHeight w:val="1431" w:hRule="atLeast"/>
        </w:trPr>
        <w:tc>
          <w:tcPr>
            <w:tcW w:w="555" w:type="dxa"/>
            <w:tcBorders>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ascii="Tinos" w:hAnsi="Tinos"/>
                <w:color w:val="000000"/>
                <w:sz w:val="24"/>
              </w:rPr>
              <w:t>17</w:t>
            </w:r>
          </w:p>
        </w:tc>
        <w:tc>
          <w:tcPr>
            <w:tcW w:w="6735" w:type="dxa"/>
            <w:gridSpan w:val="2"/>
            <w:tcBorders>
              <w:left w:val="single" w:sz="4" w:space="0" w:color="000000"/>
              <w:bottom w:val="single" w:sz="4" w:space="0" w:color="000000"/>
            </w:tcBorders>
            <w:shd w:color="auto" w:fill="auto" w:val="clear"/>
          </w:tcPr>
          <w:p>
            <w:pPr>
              <w:pStyle w:val="Normal"/>
              <w:widowControl w:val="false"/>
              <w:jc w:val="both"/>
              <w:rPr>
                <w:rFonts w:ascii="Tinos" w:hAnsi="Tinos"/>
                <w:color w:val="000000"/>
                <w:sz w:val="24"/>
              </w:rPr>
            </w:pPr>
            <w:r>
              <w:rPr>
                <w:rFonts w:cs="Tinos" w:ascii="Tinos" w:hAnsi="Tinos"/>
                <w:color w:val="000000"/>
                <w:sz w:val="24"/>
              </w:rPr>
              <w:t xml:space="preserve">Освещение в СМИ, в том числе в сети Интернет, деятельности ДНД, субъектов профилактики, правоохранительных органов в сфере профилактики </w:t>
            </w:r>
            <w:r>
              <w:rPr>
                <w:rFonts w:eastAsia="Times New Roman" w:cs="Arial" w:ascii="Tinos" w:hAnsi="Tinos"/>
                <w:b/>
                <w:bCs/>
                <w:i/>
                <w:iCs/>
                <w:color w:val="000000"/>
                <w:sz w:val="24"/>
              </w:rPr>
              <w:t xml:space="preserve"> </w:t>
            </w:r>
            <w:r>
              <w:rPr>
                <w:rFonts w:eastAsia="Times New Roman" w:cs="Arial" w:ascii="Tinos" w:hAnsi="Tinos"/>
                <w:color w:val="000000"/>
                <w:sz w:val="24"/>
              </w:rPr>
              <w:t>правовых знаний, разъяснения норм поведения в общественных местах</w:t>
            </w:r>
          </w:p>
        </w:tc>
        <w:tc>
          <w:tcPr>
            <w:tcW w:w="2124" w:type="dxa"/>
            <w:tcBorders>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cs="Tinos" w:ascii="Tinos" w:hAnsi="Tinos"/>
                <w:color w:val="000000"/>
                <w:sz w:val="24"/>
              </w:rPr>
              <w:t>АВМР,  субъекты профилактики, ОМВД, редакция газеты «Советское село»</w:t>
            </w:r>
          </w:p>
        </w:tc>
        <w:tc>
          <w:tcPr>
            <w:tcW w:w="1257" w:type="dxa"/>
            <w:tcBorders>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eastAsia="Tinos" w:cs="Tinos" w:ascii="Tinos" w:hAnsi="Tinos"/>
                <w:color w:val="000000"/>
                <w:sz w:val="24"/>
              </w:rPr>
              <w:t xml:space="preserve"> </w:t>
            </w:r>
            <w:r>
              <w:rPr>
                <w:rFonts w:cs="Tinos" w:ascii="Tinos" w:hAnsi="Tinos"/>
                <w:color w:val="000000"/>
                <w:sz w:val="24"/>
              </w:rPr>
              <w:t>2024-2026 г.г.</w:t>
            </w:r>
          </w:p>
        </w:tc>
        <w:tc>
          <w:tcPr>
            <w:tcW w:w="2135" w:type="dxa"/>
            <w:gridSpan w:val="2"/>
            <w:tcBorders>
              <w:left w:val="single" w:sz="4" w:space="0" w:color="000000"/>
              <w:bottom w:val="single" w:sz="4" w:space="0" w:color="000000"/>
            </w:tcBorders>
            <w:shd w:color="auto" w:fill="auto" w:val="clear"/>
          </w:tcPr>
          <w:p>
            <w:pPr>
              <w:pStyle w:val="Normal"/>
              <w:widowControl w:val="false"/>
              <w:jc w:val="both"/>
              <w:rPr>
                <w:rFonts w:ascii="Tinos" w:hAnsi="Tinos"/>
                <w:color w:val="000000"/>
                <w:sz w:val="24"/>
              </w:rPr>
            </w:pPr>
            <w:r>
              <w:rPr>
                <w:rFonts w:cs="Tinos" w:ascii="Tinos" w:hAnsi="Tinos"/>
                <w:color w:val="000000"/>
                <w:sz w:val="24"/>
              </w:rPr>
              <w:t>Без финансиров.</w:t>
            </w:r>
          </w:p>
          <w:p>
            <w:pPr>
              <w:pStyle w:val="Normal"/>
              <w:widowControl w:val="false"/>
              <w:jc w:val="both"/>
              <w:rPr>
                <w:rFonts w:ascii="Tinos" w:hAnsi="Tinos"/>
                <w:color w:val="000000"/>
                <w:sz w:val="24"/>
              </w:rPr>
            </w:pPr>
            <w:r>
              <w:rPr>
                <w:rFonts w:ascii="Tinos" w:hAnsi="Tinos"/>
                <w:color w:val="000000"/>
                <w:sz w:val="24"/>
              </w:rPr>
            </w:r>
          </w:p>
        </w:tc>
        <w:tc>
          <w:tcPr>
            <w:tcW w:w="1255" w:type="dxa"/>
            <w:gridSpan w:val="2"/>
            <w:tcBorders>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eastAsia="Times New Roman" w:cs="Tinos" w:ascii="Tinos" w:hAnsi="Tinos"/>
                <w:color w:val="000000"/>
                <w:sz w:val="24"/>
              </w:rPr>
              <w:t>0</w:t>
            </w:r>
          </w:p>
        </w:tc>
        <w:tc>
          <w:tcPr>
            <w:tcW w:w="1286" w:type="dxa"/>
            <w:tcBorders>
              <w:left w:val="single" w:sz="4" w:space="0" w:color="000000"/>
              <w:bottom w:val="single" w:sz="4" w:space="0" w:color="000000"/>
              <w:right w:val="single" w:sz="4" w:space="0" w:color="000000"/>
            </w:tcBorders>
            <w:shd w:color="auto" w:fill="auto" w:val="clear"/>
          </w:tcPr>
          <w:p>
            <w:pPr>
              <w:pStyle w:val="Normal"/>
              <w:widowControl w:val="false"/>
              <w:rPr>
                <w:rFonts w:ascii="Tinos" w:hAnsi="Tinos"/>
                <w:color w:val="000000"/>
                <w:sz w:val="24"/>
              </w:rPr>
            </w:pPr>
            <w:r>
              <w:rPr>
                <w:rFonts w:eastAsia="Times New Roman" w:cs="Tinos" w:ascii="Tinos" w:hAnsi="Tinos"/>
                <w:color w:val="000000"/>
                <w:sz w:val="24"/>
              </w:rPr>
              <w:t>0</w:t>
            </w:r>
          </w:p>
        </w:tc>
      </w:tr>
      <w:tr>
        <w:trPr>
          <w:trHeight w:val="609" w:hRule="atLeast"/>
        </w:trPr>
        <w:tc>
          <w:tcPr>
            <w:tcW w:w="555" w:type="dxa"/>
            <w:tcBorders>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ascii="Tinos" w:hAnsi="Tinos"/>
                <w:color w:val="000000"/>
                <w:sz w:val="24"/>
              </w:rPr>
              <w:t>18</w:t>
            </w:r>
          </w:p>
        </w:tc>
        <w:tc>
          <w:tcPr>
            <w:tcW w:w="6735" w:type="dxa"/>
            <w:gridSpan w:val="2"/>
            <w:tcBorders>
              <w:left w:val="single" w:sz="4" w:space="0" w:color="000000"/>
              <w:bottom w:val="single" w:sz="4" w:space="0" w:color="000000"/>
            </w:tcBorders>
            <w:shd w:color="auto" w:fill="auto" w:val="clear"/>
          </w:tcPr>
          <w:p>
            <w:pPr>
              <w:pStyle w:val="Normal"/>
              <w:widowControl w:val="false"/>
              <w:jc w:val="both"/>
              <w:rPr>
                <w:rFonts w:ascii="Tinos" w:hAnsi="Tinos"/>
                <w:color w:val="000000"/>
                <w:sz w:val="24"/>
              </w:rPr>
            </w:pPr>
            <w:r>
              <w:rPr>
                <w:rFonts w:eastAsia="Times New Roman" w:cs="Tinos" w:ascii="Tinos" w:hAnsi="Tinos"/>
                <w:color w:val="000000"/>
                <w:sz w:val="24"/>
              </w:rPr>
              <w:t>Информирование граждан о распространенных способах мошенничества по телефону, Интернет сети</w:t>
            </w:r>
          </w:p>
        </w:tc>
        <w:tc>
          <w:tcPr>
            <w:tcW w:w="2124" w:type="dxa"/>
            <w:tcBorders>
              <w:left w:val="single" w:sz="4" w:space="0" w:color="000000"/>
              <w:bottom w:val="single" w:sz="4" w:space="0" w:color="000000"/>
            </w:tcBorders>
            <w:shd w:color="auto" w:fill="auto" w:val="clear"/>
          </w:tcPr>
          <w:p>
            <w:pPr>
              <w:pStyle w:val="Normal"/>
              <w:widowControl w:val="false"/>
              <w:jc w:val="both"/>
              <w:rPr>
                <w:rFonts w:ascii="Tinos" w:hAnsi="Tinos"/>
                <w:color w:val="000000"/>
                <w:sz w:val="24"/>
              </w:rPr>
            </w:pPr>
            <w:r>
              <w:rPr>
                <w:rFonts w:eastAsia="Times New Roman" w:cs="Tinos" w:ascii="Tinos" w:hAnsi="Tinos"/>
                <w:color w:val="000000"/>
                <w:sz w:val="24"/>
              </w:rPr>
              <w:t>ОМВД, УСЗН</w:t>
            </w:r>
          </w:p>
        </w:tc>
        <w:tc>
          <w:tcPr>
            <w:tcW w:w="1257" w:type="dxa"/>
            <w:tcBorders>
              <w:left w:val="single" w:sz="4" w:space="0" w:color="000000"/>
              <w:bottom w:val="single" w:sz="4" w:space="0" w:color="000000"/>
            </w:tcBorders>
            <w:shd w:color="auto" w:fill="auto" w:val="clear"/>
          </w:tcPr>
          <w:p>
            <w:pPr>
              <w:pStyle w:val="Normal"/>
              <w:widowControl w:val="false"/>
              <w:spacing w:lineRule="auto" w:line="276" w:before="0" w:after="200"/>
              <w:jc w:val="left"/>
              <w:rPr>
                <w:rFonts w:ascii="Tinos" w:hAnsi="Tinos"/>
                <w:color w:val="000000"/>
                <w:sz w:val="24"/>
              </w:rPr>
            </w:pPr>
            <w:r>
              <w:rPr>
                <w:rFonts w:eastAsia="Times New Roman" w:cs="Tinos" w:ascii="Tinos" w:hAnsi="Tinos"/>
                <w:color w:val="000000"/>
                <w:sz w:val="24"/>
              </w:rPr>
              <w:t>2024-2026 г.г.</w:t>
            </w:r>
          </w:p>
        </w:tc>
        <w:tc>
          <w:tcPr>
            <w:tcW w:w="2135" w:type="dxa"/>
            <w:gridSpan w:val="2"/>
            <w:tcBorders>
              <w:left w:val="single" w:sz="4" w:space="0" w:color="000000"/>
              <w:bottom w:val="single" w:sz="4" w:space="0" w:color="000000"/>
            </w:tcBorders>
            <w:shd w:color="auto" w:fill="auto" w:val="clear"/>
          </w:tcPr>
          <w:p>
            <w:pPr>
              <w:pStyle w:val="Normal"/>
              <w:widowControl w:val="false"/>
              <w:jc w:val="both"/>
              <w:rPr>
                <w:rFonts w:ascii="Tinos" w:hAnsi="Tinos"/>
                <w:color w:val="000000"/>
                <w:sz w:val="24"/>
              </w:rPr>
            </w:pPr>
            <w:r>
              <w:rPr>
                <w:rFonts w:cs="Tinos" w:ascii="Tinos" w:hAnsi="Tinos"/>
                <w:color w:val="000000"/>
                <w:sz w:val="24"/>
              </w:rPr>
              <w:t>Без финансиров.</w:t>
            </w:r>
          </w:p>
          <w:p>
            <w:pPr>
              <w:pStyle w:val="Normal"/>
              <w:widowControl w:val="false"/>
              <w:jc w:val="both"/>
              <w:rPr>
                <w:rFonts w:ascii="Tinos" w:hAnsi="Tinos"/>
                <w:color w:val="000000"/>
                <w:sz w:val="24"/>
              </w:rPr>
            </w:pPr>
            <w:r>
              <w:rPr>
                <w:rFonts w:ascii="Tinos" w:hAnsi="Tinos"/>
                <w:color w:val="000000"/>
                <w:sz w:val="24"/>
              </w:rPr>
            </w:r>
          </w:p>
        </w:tc>
        <w:tc>
          <w:tcPr>
            <w:tcW w:w="1255" w:type="dxa"/>
            <w:gridSpan w:val="2"/>
            <w:tcBorders>
              <w:left w:val="single" w:sz="4" w:space="0" w:color="000000"/>
              <w:bottom w:val="single" w:sz="4" w:space="0" w:color="000000"/>
            </w:tcBorders>
            <w:shd w:color="auto" w:fill="auto" w:val="clear"/>
          </w:tcPr>
          <w:p>
            <w:pPr>
              <w:pStyle w:val="Normal"/>
              <w:widowControl w:val="false"/>
              <w:rPr>
                <w:rFonts w:ascii="Tinos" w:hAnsi="Tinos"/>
                <w:color w:val="000000"/>
                <w:sz w:val="24"/>
              </w:rPr>
            </w:pPr>
            <w:r>
              <w:rPr>
                <w:rFonts w:eastAsia="Times New Roman" w:cs="Tinos" w:ascii="Tinos" w:hAnsi="Tinos"/>
                <w:color w:val="000000"/>
                <w:sz w:val="24"/>
              </w:rPr>
              <w:t>0</w:t>
            </w:r>
          </w:p>
        </w:tc>
        <w:tc>
          <w:tcPr>
            <w:tcW w:w="1286" w:type="dxa"/>
            <w:tcBorders>
              <w:left w:val="single" w:sz="4" w:space="0" w:color="000000"/>
              <w:bottom w:val="single" w:sz="4" w:space="0" w:color="000000"/>
              <w:right w:val="single" w:sz="4" w:space="0" w:color="000000"/>
            </w:tcBorders>
            <w:shd w:color="auto" w:fill="auto" w:val="clear"/>
          </w:tcPr>
          <w:p>
            <w:pPr>
              <w:pStyle w:val="Normal"/>
              <w:widowControl w:val="false"/>
              <w:rPr>
                <w:rFonts w:ascii="Tinos" w:hAnsi="Tinos"/>
                <w:color w:val="000000"/>
                <w:sz w:val="24"/>
              </w:rPr>
            </w:pPr>
            <w:r>
              <w:rPr>
                <w:rFonts w:eastAsia="Times New Roman" w:cs="Tinos" w:ascii="Tinos" w:hAnsi="Tinos"/>
                <w:color w:val="000000"/>
                <w:sz w:val="24"/>
              </w:rPr>
              <w:t>0</w:t>
            </w:r>
          </w:p>
        </w:tc>
      </w:tr>
      <w:tr>
        <w:trPr/>
        <w:tc>
          <w:tcPr>
            <w:tcW w:w="5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color w:val="000000"/>
                <w:sz w:val="24"/>
              </w:rPr>
            </w:pPr>
            <w:r>
              <w:rPr>
                <w:rFonts w:eastAsia="Times New Roman" w:cs="Tinos" w:ascii="Tinos" w:hAnsi="Tinos"/>
                <w:color w:val="000000"/>
                <w:sz w:val="24"/>
              </w:rPr>
              <w:t>19</w:t>
            </w:r>
          </w:p>
        </w:tc>
        <w:tc>
          <w:tcPr>
            <w:tcW w:w="6735" w:type="dxa"/>
            <w:gridSpan w:val="2"/>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color w:val="000000"/>
                <w:sz w:val="24"/>
              </w:rPr>
              <w:t>Итого по разделу</w:t>
            </w:r>
          </w:p>
        </w:tc>
        <w:tc>
          <w:tcPr>
            <w:tcW w:w="212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color w:val="000000"/>
                <w:sz w:val="24"/>
              </w:rPr>
            </w:pPr>
            <w:r>
              <w:rPr>
                <w:rFonts w:eastAsia="Times New Roman" w:cs="Tinos" w:ascii="Tinos" w:hAnsi="Tinos"/>
                <w:b/>
                <w:color w:val="000000"/>
                <w:sz w:val="24"/>
              </w:rPr>
            </w:r>
          </w:p>
        </w:tc>
        <w:tc>
          <w:tcPr>
            <w:tcW w:w="3392" w:type="dxa"/>
            <w:gridSpan w:val="3"/>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color w:val="000000"/>
                <w:sz w:val="24"/>
              </w:rPr>
              <w:t>Местный бюджет</w:t>
            </w:r>
          </w:p>
        </w:tc>
        <w:tc>
          <w:tcPr>
            <w:tcW w:w="1255"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eastAsia="Times New Roman" w:cs="Tinos" w:ascii="Tinos" w:hAnsi="Tinos"/>
                <w:b/>
                <w:color w:val="000000"/>
                <w:sz w:val="24"/>
              </w:rPr>
              <w:t>0,0</w:t>
            </w:r>
          </w:p>
        </w:tc>
        <w:tc>
          <w:tcPr>
            <w:tcW w:w="128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eastAsia="Times New Roman" w:cs="Tinos" w:ascii="Tinos" w:hAnsi="Tinos"/>
                <w:b/>
                <w:color w:val="000000"/>
                <w:sz w:val="24"/>
              </w:rPr>
              <w:t>0,0</w:t>
            </w:r>
          </w:p>
        </w:tc>
      </w:tr>
    </w:tbl>
    <w:p>
      <w:pPr>
        <w:pStyle w:val="Normal"/>
        <w:jc w:val="both"/>
        <w:rPr>
          <w:rFonts w:ascii="Tinos" w:hAnsi="Tinos" w:eastAsia="Times New Roman" w:cs="Tinos"/>
          <w:b/>
          <w:b/>
          <w:i/>
          <w:i/>
          <w:iCs/>
          <w:sz w:val="24"/>
        </w:rPr>
      </w:pPr>
      <w:r>
        <w:rPr>
          <w:rFonts w:eastAsia="Times New Roman" w:cs="Tinos" w:ascii="Tinos" w:hAnsi="Tinos"/>
          <w:b/>
          <w:i/>
          <w:iCs/>
          <w:sz w:val="24"/>
        </w:rPr>
      </w:r>
    </w:p>
    <w:tbl>
      <w:tblPr>
        <w:tblW w:w="15324" w:type="dxa"/>
        <w:jc w:val="left"/>
        <w:tblInd w:w="69" w:type="dxa"/>
        <w:tblLayout w:type="fixed"/>
        <w:tblCellMar>
          <w:top w:w="0" w:type="dxa"/>
          <w:left w:w="108" w:type="dxa"/>
          <w:bottom w:w="0" w:type="dxa"/>
          <w:right w:w="108" w:type="dxa"/>
        </w:tblCellMar>
        <w:tblLook w:val="04a0"/>
      </w:tblPr>
      <w:tblGrid>
        <w:gridCol w:w="568"/>
        <w:gridCol w:w="6752"/>
        <w:gridCol w:w="2085"/>
        <w:gridCol w:w="1303"/>
        <w:gridCol w:w="2087"/>
        <w:gridCol w:w="1261"/>
        <w:gridCol w:w="1267"/>
      </w:tblGrid>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i/>
                <w:i/>
                <w:iCs/>
                <w:sz w:val="24"/>
              </w:rPr>
            </w:pPr>
            <w:r>
              <w:rPr>
                <w:rFonts w:eastAsia="Times New Roman" w:cs="Tinos" w:ascii="Tinos" w:hAnsi="Tinos"/>
                <w:i/>
                <w:iCs/>
                <w:sz w:val="24"/>
              </w:rPr>
            </w:r>
          </w:p>
        </w:tc>
        <w:tc>
          <w:tcPr>
            <w:tcW w:w="6752"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sz w:val="24"/>
              </w:rPr>
              <w:t xml:space="preserve">ИТОГО ПО ПРОГРАММЕ </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sz w:val="24"/>
              </w:rPr>
            </w:pPr>
            <w:r>
              <w:rPr>
                <w:rFonts w:eastAsia="Times New Roman" w:cs="Tinos" w:ascii="Tinos" w:hAnsi="Tinos"/>
                <w:sz w:val="24"/>
              </w:rPr>
            </w:r>
          </w:p>
        </w:tc>
        <w:tc>
          <w:tcPr>
            <w:tcW w:w="3390"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sz w:val="24"/>
              </w:rPr>
            </w:pPr>
            <w:r>
              <w:rPr>
                <w:rFonts w:eastAsia="Times New Roman" w:cs="Tinos" w:ascii="Tinos" w:hAnsi="Tinos"/>
                <w:b/>
                <w:sz w:val="24"/>
              </w:rPr>
              <w:t>Местный бюджет</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r>
          </w:p>
        </w:tc>
      </w:tr>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i/>
                <w:i/>
                <w:iCs/>
                <w:sz w:val="24"/>
              </w:rPr>
            </w:pPr>
            <w:r>
              <w:rPr>
                <w:rFonts w:eastAsia="Times New Roman" w:cs="Tinos" w:ascii="Tinos" w:hAnsi="Tinos"/>
                <w:i/>
                <w:iCs/>
                <w:sz w:val="24"/>
              </w:rPr>
            </w:r>
          </w:p>
        </w:tc>
        <w:tc>
          <w:tcPr>
            <w:tcW w:w="6752"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eastAsia="Times New Roman" w:cs="Tinos" w:ascii="Tinos" w:hAnsi="Tinos"/>
                <w:b/>
                <w:sz w:val="24"/>
              </w:rPr>
              <w:t>Местный бюджет</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130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208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t>2024 г.</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t>115,0</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t>115,0</w:t>
            </w:r>
          </w:p>
        </w:tc>
      </w:tr>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i/>
                <w:i/>
                <w:iCs/>
                <w:sz w:val="24"/>
              </w:rPr>
            </w:pPr>
            <w:r>
              <w:rPr>
                <w:rFonts w:eastAsia="Times New Roman" w:cs="Tinos" w:ascii="Tinos" w:hAnsi="Tinos"/>
                <w:i/>
                <w:iCs/>
                <w:sz w:val="24"/>
              </w:rPr>
            </w:r>
          </w:p>
        </w:tc>
        <w:tc>
          <w:tcPr>
            <w:tcW w:w="6752"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b/>
                <w:b/>
                <w:sz w:val="24"/>
              </w:rPr>
            </w:pPr>
            <w:r>
              <w:rPr>
                <w:rFonts w:eastAsia="Times New Roman" w:cs="Tinos" w:ascii="Tinos" w:hAnsi="Tinos"/>
                <w:b/>
                <w:sz w:val="24"/>
              </w:rPr>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130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208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t>2025 г.</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t>120,0</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t>120,0</w:t>
            </w:r>
          </w:p>
        </w:tc>
      </w:tr>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i/>
                <w:i/>
                <w:iCs/>
                <w:sz w:val="24"/>
              </w:rPr>
            </w:pPr>
            <w:r>
              <w:rPr>
                <w:rFonts w:eastAsia="Times New Roman" w:cs="Tinos" w:ascii="Tinos" w:hAnsi="Tinos"/>
                <w:i/>
                <w:iCs/>
                <w:sz w:val="24"/>
              </w:rPr>
            </w:r>
          </w:p>
        </w:tc>
        <w:tc>
          <w:tcPr>
            <w:tcW w:w="6752"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b/>
                <w:b/>
                <w:sz w:val="24"/>
              </w:rPr>
            </w:pPr>
            <w:r>
              <w:rPr>
                <w:rFonts w:eastAsia="Times New Roman" w:cs="Tinos" w:ascii="Tinos" w:hAnsi="Tinos"/>
                <w:b/>
                <w:sz w:val="24"/>
              </w:rPr>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130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208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t>2026 г.</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t>125,0</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t>125,0</w:t>
            </w:r>
          </w:p>
        </w:tc>
      </w:tr>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i/>
                <w:i/>
                <w:iCs/>
                <w:sz w:val="24"/>
              </w:rPr>
            </w:pPr>
            <w:r>
              <w:rPr>
                <w:rFonts w:eastAsia="Times New Roman" w:cs="Tinos" w:ascii="Tinos" w:hAnsi="Tinos"/>
                <w:i/>
                <w:iCs/>
                <w:sz w:val="24"/>
              </w:rPr>
            </w:r>
          </w:p>
        </w:tc>
        <w:tc>
          <w:tcPr>
            <w:tcW w:w="6752" w:type="dxa"/>
            <w:tcBorders>
              <w:top w:val="single" w:sz="4" w:space="0" w:color="000000"/>
              <w:left w:val="single" w:sz="4" w:space="0" w:color="000000"/>
              <w:bottom w:val="single" w:sz="4" w:space="0" w:color="000000"/>
            </w:tcBorders>
            <w:shd w:color="auto" w:fill="auto" w:val="clear"/>
          </w:tcPr>
          <w:p>
            <w:pPr>
              <w:pStyle w:val="Normal"/>
              <w:widowControl w:val="false"/>
              <w:jc w:val="both"/>
              <w:rPr>
                <w:rFonts w:ascii="Tinos" w:hAnsi="Tinos" w:eastAsia="Times New Roman" w:cs="Tinos"/>
                <w:b/>
                <w:b/>
                <w:sz w:val="24"/>
              </w:rPr>
            </w:pPr>
            <w:r>
              <w:rPr>
                <w:rFonts w:eastAsia="Times New Roman" w:cs="Tinos" w:ascii="Tinos" w:hAnsi="Tinos"/>
                <w:b/>
                <w:sz w:val="24"/>
              </w:rPr>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130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208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t>2024-2026 г.г.</w:t>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nos" w:hAnsi="Tinos" w:eastAsia="Times New Roman" w:cs="Tinos"/>
                <w:b/>
                <w:b/>
                <w:sz w:val="24"/>
              </w:rPr>
            </w:pPr>
            <w:r>
              <w:rPr>
                <w:rFonts w:eastAsia="Times New Roman" w:cs="Tinos" w:ascii="Tinos" w:hAnsi="Tinos"/>
                <w:b/>
                <w:sz w:val="24"/>
              </w:rPr>
              <w:t xml:space="preserve">360,0 </w:t>
            </w:r>
          </w:p>
        </w:tc>
      </w:tr>
      <w:tr>
        <w:trPr/>
        <w:tc>
          <w:tcPr>
            <w:tcW w:w="568"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i/>
                <w:i/>
                <w:iCs/>
                <w:sz w:val="24"/>
              </w:rPr>
            </w:pPr>
            <w:r>
              <w:rPr>
                <w:rFonts w:eastAsia="Times New Roman" w:cs="Tinos" w:ascii="Tinos" w:hAnsi="Tinos"/>
                <w:i/>
                <w:iCs/>
                <w:sz w:val="24"/>
              </w:rPr>
            </w:r>
          </w:p>
        </w:tc>
        <w:tc>
          <w:tcPr>
            <w:tcW w:w="6752"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4"/>
              </w:rPr>
            </w:pPr>
            <w:r>
              <w:rPr>
                <w:rFonts w:cs="Tinos" w:ascii="Tinos" w:hAnsi="Tinos"/>
                <w:b/>
                <w:bCs/>
                <w:sz w:val="24"/>
              </w:rPr>
              <w:t>Внебюджетные средства</w:t>
            </w:r>
          </w:p>
        </w:tc>
        <w:tc>
          <w:tcPr>
            <w:tcW w:w="20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130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2087"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inos" w:hAnsi="Tinos" w:eastAsia="Times New Roman" w:cs="Tinos"/>
                <w:b/>
                <w:b/>
                <w:sz w:val="24"/>
              </w:rPr>
            </w:pPr>
            <w:r>
              <w:rPr>
                <w:rFonts w:eastAsia="Times New Roman" w:cs="Tinos" w:ascii="Tinos" w:hAnsi="Tinos"/>
                <w:b/>
                <w:sz w:val="24"/>
              </w:rPr>
            </w:r>
          </w:p>
        </w:tc>
        <w:tc>
          <w:tcPr>
            <w:tcW w:w="1261" w:type="dxa"/>
            <w:tcBorders>
              <w:top w:val="single" w:sz="4" w:space="0" w:color="000000"/>
              <w:left w:val="single" w:sz="4" w:space="0" w:color="000000"/>
              <w:bottom w:val="single" w:sz="4" w:space="0" w:color="000000"/>
            </w:tcBorders>
            <w:shd w:color="auto" w:fill="auto" w:val="clear"/>
          </w:tcPr>
          <w:p>
            <w:pPr>
              <w:pStyle w:val="Normal"/>
              <w:widowControl w:val="false"/>
              <w:rPr>
                <w:sz w:val="24"/>
              </w:rPr>
            </w:pPr>
            <w:r>
              <w:rPr>
                <w:rFonts w:ascii="Tinos" w:hAnsi="Tinos"/>
                <w:b/>
                <w:bCs/>
                <w:sz w:val="24"/>
              </w:rPr>
              <w:t>0</w:t>
            </w:r>
          </w:p>
        </w:tc>
        <w:tc>
          <w:tcPr>
            <w:tcW w:w="12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rPr>
            </w:pPr>
            <w:r>
              <w:rPr>
                <w:rFonts w:ascii="Tinos" w:hAnsi="Tinos"/>
                <w:b/>
                <w:bCs/>
                <w:sz w:val="24"/>
              </w:rPr>
              <w:t>0</w:t>
            </w:r>
          </w:p>
        </w:tc>
      </w:tr>
    </w:tbl>
    <w:p>
      <w:pPr>
        <w:pStyle w:val="Normal"/>
        <w:rPr>
          <w:rFonts w:ascii="Tinos" w:hAnsi="Tinos" w:eastAsia="Times New Roman" w:cs="Tinos"/>
          <w:b/>
          <w:b/>
          <w:i/>
          <w:i/>
          <w:iCs/>
          <w:sz w:val="24"/>
        </w:rPr>
      </w:pPr>
      <w:r>
        <w:rPr/>
      </w:r>
    </w:p>
    <w:sectPr>
      <w:headerReference w:type="default" r:id="rId6"/>
      <w:footerReference w:type="default" r:id="rId7"/>
      <w:type w:val="nextPage"/>
      <w:pgSz w:orient="landscape" w:w="16838" w:h="11906"/>
      <w:pgMar w:left="1134" w:right="1134" w:gutter="0" w:header="720" w:top="1134" w:footer="720" w:bottom="77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PT Astra Serif">
    <w:charset w:val="cc"/>
    <w:family w:val="roman"/>
    <w:pitch w:val="variable"/>
  </w:font>
  <w:font w:name="Times New Roman">
    <w:charset w:val="cc"/>
    <w:family w:val="roman"/>
    <w:pitch w:val="variable"/>
  </w:font>
  <w:font w:name="Arial Unicode MS">
    <w:charset w:val="cc"/>
    <w:family w:val="roman"/>
    <w:pitch w:val="variable"/>
  </w:font>
  <w:font w:name="OpenSymbol">
    <w:altName w:val="Arial Unicode MS"/>
    <w:charset w:val="cc"/>
    <w:family w:val="roman"/>
    <w:pitch w:val="variable"/>
  </w:font>
  <w:font w:name="Segoe UI">
    <w:charset w:val="cc"/>
    <w:family w:val="roman"/>
    <w:pitch w:val="variable"/>
  </w:font>
  <w:font w:name="Arial">
    <w:charset w:val="cc"/>
    <w:family w:val="roman"/>
    <w:pitch w:val="variable"/>
  </w:font>
  <w:font w:name="Tinos">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pPr>
    <w:r>
      <w:rPr/>
    </w:r>
  </w:p>
  <w:p>
    <w:pPr>
      <w:pStyle w:val="1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f02b3"/>
    <w:pPr>
      <w:widowControl w:val="false"/>
      <w:suppressAutoHyphens w:val="true"/>
      <w:bidi w:val="0"/>
      <w:spacing w:before="0" w:after="0"/>
      <w:jc w:val="center"/>
    </w:pPr>
    <w:rPr>
      <w:rFonts w:ascii="PT Astra Serif" w:hAnsi="PT Astra Serif" w:eastAsia="Source Han Sans CN Regular" w:cs="Times New Roman"/>
      <w:color w:val="auto"/>
      <w:kern w:val="2"/>
      <w:sz w:val="28"/>
      <w:szCs w:val="24"/>
      <w:lang w:eastAsia="ru-RU" w:val="ru-RU" w:bidi="ar-SA"/>
    </w:rPr>
  </w:style>
  <w:style w:type="character" w:styleId="DefaultParagraphFont" w:default="1">
    <w:name w:val="Default Paragraph Font"/>
    <w:uiPriority w:val="1"/>
    <w:semiHidden/>
    <w:unhideWhenUsed/>
    <w:qFormat/>
    <w:rPr/>
  </w:style>
  <w:style w:type="character" w:styleId="3" w:customStyle="1">
    <w:name w:val="Заголовок 3 Знак"/>
    <w:basedOn w:val="DefaultParagraphFont"/>
    <w:link w:val="31"/>
    <w:qFormat/>
    <w:rsid w:val="006f02b3"/>
    <w:rPr>
      <w:rFonts w:ascii="PT Astra Serif" w:hAnsi="PT Astra Serif" w:eastAsia="Source Han Sans CN Regular" w:cs="Times New Roman"/>
      <w:b/>
      <w:kern w:val="2"/>
      <w:sz w:val="28"/>
      <w:szCs w:val="24"/>
      <w:lang w:eastAsia="ru-RU"/>
    </w:rPr>
  </w:style>
  <w:style w:type="character" w:styleId="5" w:customStyle="1">
    <w:name w:val="Заголовок 5 Знак"/>
    <w:basedOn w:val="DefaultParagraphFont"/>
    <w:link w:val="51"/>
    <w:qFormat/>
    <w:rsid w:val="006f02b3"/>
    <w:rPr>
      <w:rFonts w:ascii="PT Astra Serif" w:hAnsi="PT Astra Serif" w:eastAsia="Source Han Sans CN Regular" w:cs="Times New Roman"/>
      <w:b/>
      <w:kern w:val="2"/>
      <w:sz w:val="28"/>
      <w:szCs w:val="24"/>
      <w:lang w:eastAsia="ru-RU"/>
    </w:rPr>
  </w:style>
  <w:style w:type="character" w:styleId="6" w:customStyle="1">
    <w:name w:val="Заголовок 6 Знак"/>
    <w:basedOn w:val="DefaultParagraphFont"/>
    <w:link w:val="61"/>
    <w:qFormat/>
    <w:rsid w:val="006f02b3"/>
    <w:rPr>
      <w:rFonts w:ascii="PT Astra Serif" w:hAnsi="PT Astra Serif" w:eastAsia="Source Han Sans CN Regular" w:cs="Times New Roman"/>
      <w:b/>
      <w:kern w:val="2"/>
      <w:sz w:val="28"/>
      <w:szCs w:val="24"/>
      <w:lang w:eastAsia="ru-RU"/>
    </w:rPr>
  </w:style>
  <w:style w:type="character" w:styleId="Style14" w:customStyle="1">
    <w:name w:val="Привязка сноски"/>
    <w:rsid w:val="00f1325a"/>
    <w:rPr>
      <w:vertAlign w:val="superscript"/>
    </w:rPr>
  </w:style>
  <w:style w:type="character" w:styleId="FootnoteCharacters" w:customStyle="1">
    <w:name w:val="Footnote Characters"/>
    <w:qFormat/>
    <w:rsid w:val="006f02b3"/>
    <w:rPr>
      <w:vertAlign w:val="superscript"/>
    </w:rPr>
  </w:style>
  <w:style w:type="character" w:styleId="Style15" w:customStyle="1">
    <w:name w:val="Интернет-ссылка"/>
    <w:rsid w:val="006f02b3"/>
    <w:rPr>
      <w:color w:val="000080"/>
      <w:u w:val="single"/>
    </w:rPr>
  </w:style>
  <w:style w:type="character" w:styleId="9TimesNewRoman" w:customStyle="1">
    <w:name w:val="Основной текст (9) + Times New Roman"/>
    <w:qFormat/>
    <w:rsid w:val="006f02b3"/>
    <w:rPr>
      <w:rFonts w:ascii="Times New Roman" w:hAnsi="Times New Roman" w:eastAsia="Times New Roman"/>
      <w:i/>
      <w:spacing w:val="0"/>
      <w:sz w:val="19"/>
    </w:rPr>
  </w:style>
  <w:style w:type="character" w:styleId="11" w:customStyle="1">
    <w:name w:val="Основной текст (11)"/>
    <w:qFormat/>
    <w:rsid w:val="006f02b3"/>
    <w:rPr>
      <w:rFonts w:ascii="Times New Roman" w:hAnsi="Times New Roman" w:eastAsia="Times New Roman"/>
      <w:b w:val="false"/>
      <w:i w:val="false"/>
      <w:caps w:val="false"/>
      <w:smallCaps w:val="false"/>
      <w:strike w:val="false"/>
      <w:dstrike w:val="false"/>
      <w:spacing w:val="0"/>
      <w:sz w:val="19"/>
      <w:u w:val="none"/>
      <w:effect w:val="none"/>
    </w:rPr>
  </w:style>
  <w:style w:type="character" w:styleId="Style16" w:customStyle="1">
    <w:name w:val="Верхний колонтитул Знак"/>
    <w:basedOn w:val="DefaultParagraphFont"/>
    <w:qFormat/>
    <w:rsid w:val="006f02b3"/>
    <w:rPr>
      <w:rFonts w:ascii="PT Astra Serif" w:hAnsi="PT Astra Serif" w:eastAsia="Source Han Sans CN Regular" w:cs="Times New Roman"/>
      <w:kern w:val="2"/>
      <w:sz w:val="28"/>
      <w:szCs w:val="24"/>
      <w:lang w:eastAsia="ru-RU"/>
    </w:rPr>
  </w:style>
  <w:style w:type="character" w:styleId="Style17" w:customStyle="1">
    <w:name w:val="Нижний колонтитул Знак"/>
    <w:basedOn w:val="DefaultParagraphFont"/>
    <w:qFormat/>
    <w:rsid w:val="006f02b3"/>
    <w:rPr>
      <w:rFonts w:ascii="PT Astra Serif" w:hAnsi="PT Astra Serif" w:eastAsia="Source Han Sans CN Regular" w:cs="Times New Roman"/>
      <w:kern w:val="2"/>
      <w:sz w:val="28"/>
      <w:szCs w:val="24"/>
      <w:lang w:eastAsia="ru-RU"/>
    </w:rPr>
  </w:style>
  <w:style w:type="character" w:styleId="2115pt" w:customStyle="1">
    <w:name w:val="Основной текст (2) + 11;5 pt;Не полужирный"/>
    <w:qFormat/>
    <w:rsid w:val="006f02b3"/>
    <w:rPr>
      <w:rFonts w:ascii="Arial Unicode MS" w:hAnsi="Arial Unicode MS" w:eastAsia="Arial Unicode MS" w:cs="Arial Unicode MS"/>
      <w:b/>
      <w:bCs/>
      <w:i w:val="false"/>
      <w:iCs w:val="false"/>
      <w:caps w:val="false"/>
      <w:smallCaps w:val="false"/>
      <w:strike w:val="false"/>
      <w:dstrike w:val="false"/>
      <w:color w:val="000000"/>
      <w:spacing w:val="0"/>
      <w:w w:val="100"/>
      <w:sz w:val="23"/>
      <w:szCs w:val="23"/>
      <w:u w:val="none"/>
      <w:lang w:val="ru-RU" w:eastAsia="ru-RU" w:bidi="ru-RU"/>
    </w:rPr>
  </w:style>
  <w:style w:type="character" w:styleId="Style18" w:customStyle="1">
    <w:name w:val="Основной текст Знак"/>
    <w:basedOn w:val="DefaultParagraphFont"/>
    <w:uiPriority w:val="99"/>
    <w:semiHidden/>
    <w:qFormat/>
    <w:rsid w:val="006f02b3"/>
    <w:rPr>
      <w:rFonts w:ascii="PT Astra Serif" w:hAnsi="PT Astra Serif" w:eastAsia="Source Han Sans CN Regular" w:cs="Times New Roman"/>
      <w:kern w:val="2"/>
      <w:sz w:val="28"/>
      <w:szCs w:val="24"/>
      <w:lang w:eastAsia="ru-RU"/>
    </w:rPr>
  </w:style>
  <w:style w:type="character" w:styleId="Style19" w:customStyle="1">
    <w:name w:val="Маркеры списка"/>
    <w:qFormat/>
    <w:rsid w:val="00f1325a"/>
    <w:rPr>
      <w:rFonts w:ascii="OpenSymbol" w:hAnsi="OpenSymbol" w:eastAsia="OpenSymbol" w:cs="OpenSymbol"/>
    </w:rPr>
  </w:style>
  <w:style w:type="character" w:styleId="Style20" w:customStyle="1">
    <w:name w:val="Символ нумерации"/>
    <w:qFormat/>
    <w:rsid w:val="00f1325a"/>
    <w:rPr/>
  </w:style>
  <w:style w:type="character" w:styleId="Style21" w:customStyle="1">
    <w:name w:val="Текст выноски Знак"/>
    <w:basedOn w:val="DefaultParagraphFont"/>
    <w:link w:val="af3"/>
    <w:uiPriority w:val="99"/>
    <w:semiHidden/>
    <w:qFormat/>
    <w:rsid w:val="00173477"/>
    <w:rPr>
      <w:rFonts w:ascii="Segoe UI" w:hAnsi="Segoe UI" w:eastAsia="Source Han Sans CN Regular" w:cs="Segoe UI"/>
      <w:kern w:val="2"/>
      <w:sz w:val="18"/>
      <w:szCs w:val="18"/>
      <w:lang w:eastAsia="ru-RU"/>
    </w:rPr>
  </w:style>
  <w:style w:type="paragraph" w:styleId="Style22" w:customStyle="1">
    <w:name w:val="Заголовок"/>
    <w:basedOn w:val="Normal"/>
    <w:next w:val="Style23"/>
    <w:qFormat/>
    <w:rsid w:val="00f1325a"/>
    <w:pPr>
      <w:keepNext w:val="true"/>
      <w:spacing w:before="240" w:after="120"/>
    </w:pPr>
    <w:rPr>
      <w:rFonts w:eastAsia="Tahoma" w:cs="Noto Sans Devanagari"/>
      <w:szCs w:val="28"/>
    </w:rPr>
  </w:style>
  <w:style w:type="paragraph" w:styleId="Style23">
    <w:name w:val="Body Text"/>
    <w:basedOn w:val="Normal"/>
    <w:uiPriority w:val="99"/>
    <w:semiHidden/>
    <w:unhideWhenUsed/>
    <w:rsid w:val="006f02b3"/>
    <w:pPr>
      <w:spacing w:before="0" w:after="120"/>
    </w:pPr>
    <w:rPr/>
  </w:style>
  <w:style w:type="paragraph" w:styleId="Style24">
    <w:name w:val="List"/>
    <w:basedOn w:val="Style23"/>
    <w:rsid w:val="00f1325a"/>
    <w:pPr/>
    <w:rPr>
      <w:rFonts w:cs="Noto Sans Devanagari"/>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lang w:val="zxx" w:eastAsia="zxx" w:bidi="zxx"/>
    </w:rPr>
  </w:style>
  <w:style w:type="paragraph" w:styleId="31" w:customStyle="1">
    <w:name w:val="Заголовок 31"/>
    <w:basedOn w:val="Normal"/>
    <w:next w:val="Style23"/>
    <w:link w:val="3"/>
    <w:qFormat/>
    <w:rsid w:val="006f02b3"/>
    <w:pPr>
      <w:outlineLvl w:val="2"/>
    </w:pPr>
    <w:rPr>
      <w:b/>
    </w:rPr>
  </w:style>
  <w:style w:type="paragraph" w:styleId="51" w:customStyle="1">
    <w:name w:val="Заголовок 51"/>
    <w:basedOn w:val="Normal"/>
    <w:next w:val="Style23"/>
    <w:link w:val="5"/>
    <w:qFormat/>
    <w:rsid w:val="006f02b3"/>
    <w:pPr>
      <w:outlineLvl w:val="4"/>
    </w:pPr>
    <w:rPr>
      <w:b/>
    </w:rPr>
  </w:style>
  <w:style w:type="paragraph" w:styleId="61" w:customStyle="1">
    <w:name w:val="Заголовок 61"/>
    <w:basedOn w:val="Normal"/>
    <w:next w:val="Style23"/>
    <w:link w:val="6"/>
    <w:qFormat/>
    <w:rsid w:val="006f02b3"/>
    <w:pPr>
      <w:outlineLvl w:val="5"/>
    </w:pPr>
    <w:rPr>
      <w:b/>
    </w:rPr>
  </w:style>
  <w:style w:type="paragraph" w:styleId="1" w:customStyle="1">
    <w:name w:val="Название объекта1"/>
    <w:basedOn w:val="Normal"/>
    <w:qFormat/>
    <w:rsid w:val="00f1325a"/>
    <w:pPr>
      <w:suppressLineNumbers/>
      <w:spacing w:before="120" w:after="120"/>
    </w:pPr>
    <w:rPr>
      <w:rFonts w:cs="Noto Sans Devanagari"/>
      <w:i/>
      <w:iCs/>
      <w:sz w:val="24"/>
    </w:rPr>
  </w:style>
  <w:style w:type="paragraph" w:styleId="Indexheading">
    <w:name w:val="index heading"/>
    <w:basedOn w:val="Normal"/>
    <w:qFormat/>
    <w:rsid w:val="00f1325a"/>
    <w:pPr>
      <w:suppressLineNumbers/>
    </w:pPr>
    <w:rPr>
      <w:rFonts w:cs="Noto Sans Devanagari"/>
    </w:rPr>
  </w:style>
  <w:style w:type="paragraph" w:styleId="Style27" w:customStyle="1">
    <w:name w:val="Верхний и нижний колонтитулы"/>
    <w:basedOn w:val="Normal"/>
    <w:qFormat/>
    <w:rsid w:val="00f1325a"/>
    <w:pPr/>
    <w:rPr/>
  </w:style>
  <w:style w:type="paragraph" w:styleId="12" w:customStyle="1">
    <w:name w:val="Верхний колонтитул1"/>
    <w:basedOn w:val="Normal"/>
    <w:qFormat/>
    <w:rsid w:val="006f02b3"/>
    <w:pPr>
      <w:tabs>
        <w:tab w:val="clear" w:pos="708"/>
        <w:tab w:val="center" w:pos="4819" w:leader="none"/>
        <w:tab w:val="right" w:pos="9638" w:leader="none"/>
      </w:tabs>
    </w:pPr>
    <w:rPr/>
  </w:style>
  <w:style w:type="paragraph" w:styleId="13" w:customStyle="1">
    <w:name w:val="Нижний колонтитул1"/>
    <w:basedOn w:val="Normal"/>
    <w:qFormat/>
    <w:rsid w:val="006f02b3"/>
    <w:pPr>
      <w:tabs>
        <w:tab w:val="clear" w:pos="708"/>
        <w:tab w:val="center" w:pos="4819" w:leader="none"/>
        <w:tab w:val="right" w:pos="9638" w:leader="none"/>
      </w:tabs>
    </w:pPr>
    <w:rPr/>
  </w:style>
  <w:style w:type="paragraph" w:styleId="Style28" w:customStyle="1">
    <w:name w:val="Содержимое таблицы"/>
    <w:basedOn w:val="Normal"/>
    <w:qFormat/>
    <w:rsid w:val="006f02b3"/>
    <w:pPr/>
    <w:rPr/>
  </w:style>
  <w:style w:type="paragraph" w:styleId="Formattext" w:customStyle="1">
    <w:name w:val="formattext"/>
    <w:basedOn w:val="Normal"/>
    <w:qFormat/>
    <w:rsid w:val="006f02b3"/>
    <w:pPr>
      <w:spacing w:before="280" w:after="280"/>
    </w:pPr>
    <w:rPr>
      <w:rFonts w:ascii="Times New Roman" w:hAnsi="Times New Roman" w:eastAsia="Times New Roman"/>
      <w:sz w:val="24"/>
    </w:rPr>
  </w:style>
  <w:style w:type="paragraph" w:styleId="ConsPlusNormal" w:customStyle="1">
    <w:name w:val="ConsPlusNormal"/>
    <w:qFormat/>
    <w:rsid w:val="006f02b3"/>
    <w:pPr>
      <w:widowControl w:val="false"/>
      <w:suppressAutoHyphens w:val="true"/>
      <w:bidi w:val="0"/>
      <w:spacing w:before="0" w:after="0"/>
      <w:ind w:firstLine="720"/>
      <w:jc w:val="left"/>
    </w:pPr>
    <w:rPr>
      <w:rFonts w:ascii="Arial" w:hAnsi="Arial" w:eastAsia="Arial" w:cs="Arial"/>
      <w:color w:val="auto"/>
      <w:kern w:val="0"/>
      <w:sz w:val="28"/>
      <w:szCs w:val="20"/>
      <w:lang w:eastAsia="zh-CN" w:val="ru-RU" w:bidi="ar-SA"/>
    </w:rPr>
  </w:style>
  <w:style w:type="paragraph" w:styleId="21" w:customStyle="1">
    <w:name w:val="Основной текст с отступом 21"/>
    <w:basedOn w:val="Normal"/>
    <w:qFormat/>
    <w:rsid w:val="006f02b3"/>
    <w:pPr>
      <w:spacing w:lineRule="auto" w:line="360"/>
      <w:ind w:firstLine="485"/>
      <w:jc w:val="both"/>
    </w:pPr>
    <w:rPr>
      <w:rFonts w:ascii="Times New Roman" w:hAnsi="Times New Roman" w:eastAsia="Times New Roman"/>
      <w:szCs w:val="28"/>
    </w:rPr>
  </w:style>
  <w:style w:type="paragraph" w:styleId="311" w:customStyle="1">
    <w:name w:val="Основной текст с отступом 31"/>
    <w:basedOn w:val="Normal"/>
    <w:qFormat/>
    <w:rsid w:val="006f02b3"/>
    <w:pPr>
      <w:ind w:left="-420" w:firstLine="420"/>
      <w:jc w:val="both"/>
    </w:pPr>
    <w:rPr>
      <w:rFonts w:ascii="Times New Roman" w:hAnsi="Times New Roman" w:eastAsia="Times New Roman"/>
      <w:szCs w:val="28"/>
    </w:rPr>
  </w:style>
  <w:style w:type="paragraph" w:styleId="Style29" w:customStyle="1">
    <w:name w:val="Заголовок таблицы"/>
    <w:basedOn w:val="Style28"/>
    <w:qFormat/>
    <w:rsid w:val="00f1325a"/>
    <w:pPr>
      <w:suppressLineNumbers/>
    </w:pPr>
    <w:rPr>
      <w:b/>
      <w:bCs/>
    </w:rPr>
  </w:style>
  <w:style w:type="paragraph" w:styleId="ListParagraph">
    <w:name w:val="List Paragraph"/>
    <w:basedOn w:val="Normal"/>
    <w:qFormat/>
    <w:rsid w:val="00f1325a"/>
    <w:pPr>
      <w:widowControl/>
      <w:spacing w:lineRule="auto" w:line="276" w:before="0" w:after="200"/>
      <w:ind w:left="720" w:hanging="0"/>
      <w:contextualSpacing/>
      <w:jc w:val="left"/>
    </w:pPr>
    <w:rPr/>
  </w:style>
  <w:style w:type="paragraph" w:styleId="NoSpacing">
    <w:name w:val="No Spacing"/>
    <w:qFormat/>
    <w:rsid w:val="00f1325a"/>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NormalWeb">
    <w:name w:val="Normal (Web)"/>
    <w:basedOn w:val="Normal"/>
    <w:qFormat/>
    <w:rsid w:val="00ec53f4"/>
    <w:pPr>
      <w:widowControl/>
      <w:suppressAutoHyphens w:val="false"/>
      <w:spacing w:beforeAutospacing="1" w:afterAutospacing="1"/>
      <w:jc w:val="left"/>
    </w:pPr>
    <w:rPr>
      <w:rFonts w:ascii="Times New Roman" w:hAnsi="Times New Roman" w:eastAsia="Times New Roman"/>
      <w:kern w:val="0"/>
      <w:sz w:val="24"/>
    </w:rPr>
  </w:style>
  <w:style w:type="paragraph" w:styleId="BalloonText">
    <w:name w:val="Balloon Text"/>
    <w:basedOn w:val="Normal"/>
    <w:link w:val="af4"/>
    <w:uiPriority w:val="99"/>
    <w:semiHidden/>
    <w:unhideWhenUsed/>
    <w:qFormat/>
    <w:rsid w:val="00173477"/>
    <w:pPr/>
    <w:rPr>
      <w:rFonts w:ascii="Segoe UI" w:hAnsi="Segoe UI" w:cs="Segoe UI"/>
      <w:sz w:val="18"/>
      <w:szCs w:val="18"/>
    </w:rPr>
  </w:style>
  <w:style w:type="paragraph" w:styleId="Style30">
    <w:name w:val="Колонтитул"/>
    <w:basedOn w:val="Normal"/>
    <w:qFormat/>
    <w:pPr/>
    <w:rPr/>
  </w:style>
  <w:style w:type="paragraph" w:styleId="Style31">
    <w:name w:val="Header"/>
    <w:basedOn w:val="Style30"/>
    <w:pPr/>
    <w:rPr/>
  </w:style>
  <w:style w:type="paragraph" w:styleId="Style32">
    <w:name w:val="Footer"/>
    <w:basedOn w:val="Style3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2305</TotalTime>
  <Application>LibreOffice/7.2.5.2$Windows_X86_64 LibreOffice_project/499f9727c189e6ef3471021d6132d4c694f357e5</Application>
  <AppVersion>15.0000</AppVersion>
  <DocSecurity>0</DocSecurity>
  <Pages>16</Pages>
  <Words>3275</Words>
  <Characters>23743</Characters>
  <CharactersWithSpaces>27457</CharactersWithSpaces>
  <Paragraphs>487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2020-10-20T15:48:00Z</dcterms:created>
  <dc:creator>user</dc:creator>
  <dc:description/>
  <dc:language>ru-RU</dc:language>
  <cp:lastModifiedBy/>
  <cp:lastPrinted>2023-12-05T15:35:33Z</cp:lastPrinted>
  <dcterms:modified xsi:type="dcterms:W3CDTF">2023-12-05T15:36:43Z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