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1" w:rsidRPr="00DD5D7E" w:rsidRDefault="00147751" w:rsidP="00147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к отчету о работе Контрольно-счетной палаты</w:t>
      </w:r>
    </w:p>
    <w:p w:rsid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Варненского муниципального района Челябинской области за 2015год.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751" w:rsidRPr="002369F3" w:rsidRDefault="00147751" w:rsidP="00147751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работе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Варненского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  (далее по 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 - счетная палата, КСП)  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составлен в соответствии со статьей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Контрольно-счетной палате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области»</w:t>
      </w:r>
      <w:r w:rsidRP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Варненского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>по форме, утвержденной Решением Собрания депутатов Варненского муниципального района Челябинской области от 26.12.2012 года  № 118 "Об утверждении формы отчета о работе Контрольно-счетной палаты Челябинской области за год и порядка  по ее заполнению".</w:t>
      </w:r>
    </w:p>
    <w:p w:rsidR="00147751" w:rsidRDefault="00147751" w:rsidP="0014775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751" w:rsidRDefault="00147751" w:rsidP="00147751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147751" w:rsidRDefault="00147751" w:rsidP="0054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  основы образования и функционирования КСП района заложены  в статье 32.2 Устава Варненского муниципального района, которой установлено, что КСП  района является постоянно действующим органом внешнего муниципального финансового контроля и образуется Собранием депутатов Варненского муниципального района.</w:t>
      </w:r>
    </w:p>
    <w:p w:rsidR="005E5EFB" w:rsidRDefault="005E5EFB" w:rsidP="005E5EF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1A3">
        <w:rPr>
          <w:rFonts w:ascii="Times New Roman" w:eastAsia="Times New Roman" w:hAnsi="Times New Roman" w:cs="Times New Roman"/>
          <w:sz w:val="28"/>
          <w:szCs w:val="28"/>
        </w:rPr>
        <w:t xml:space="preserve">       В отчете отражена деятельность КСП района по реализации задач, определенных законодательством РФ и нормативными </w:t>
      </w:r>
      <w:r w:rsidR="00BF41A3" w:rsidRPr="00BF41A3">
        <w:rPr>
          <w:rFonts w:ascii="Times New Roman" w:eastAsia="Times New Roman" w:hAnsi="Times New Roman" w:cs="Times New Roman"/>
          <w:sz w:val="28"/>
          <w:szCs w:val="28"/>
        </w:rPr>
        <w:t>актами Варненского муниципального района.</w:t>
      </w:r>
    </w:p>
    <w:p w:rsidR="005E5EFB" w:rsidRPr="00BF41A3" w:rsidRDefault="00BF41A3" w:rsidP="00BF41A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статьей 8 Положения о Контрольно-счетной палате Варненского муниципального района в процессе возложенных на КСП задач осуществляла контрольную, экспертно-аналитическую, информационную и иные виды деятельности.</w:t>
      </w:r>
    </w:p>
    <w:p w:rsidR="003834FC" w:rsidRDefault="003834FC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ahoma" w:eastAsia="Times New Roman" w:hAnsi="Tahoma" w:cs="Tahoma"/>
          <w:color w:val="FF0000"/>
          <w:sz w:val="18"/>
          <w:szCs w:val="18"/>
        </w:rPr>
        <w:t xml:space="preserve">                </w:t>
      </w:r>
      <w:r w:rsidRPr="0007347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3475">
        <w:rPr>
          <w:rFonts w:ascii="Times New Roman" w:hAnsi="Times New Roman" w:cs="Times New Roman"/>
          <w:color w:val="000000"/>
          <w:sz w:val="28"/>
          <w:szCs w:val="28"/>
        </w:rPr>
        <w:t>подконтрольных</w:t>
      </w:r>
      <w:r w:rsidRPr="00077699">
        <w:rPr>
          <w:color w:val="000000"/>
          <w:sz w:val="28"/>
          <w:szCs w:val="28"/>
        </w:rPr>
        <w:t xml:space="preserve"> </w:t>
      </w:r>
      <w:r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>
        <w:rPr>
          <w:color w:val="000000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C7E2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казенных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C31FA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734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бюджетных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41A3" w:rsidRDefault="00BF41A3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Количество объектов, охваченных при проведении контрольных и экспертно-аналитических составляет  </w:t>
      </w:r>
      <w:r w:rsidR="0063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 или </w:t>
      </w:r>
      <w:r w:rsidR="00637768">
        <w:rPr>
          <w:rFonts w:ascii="Times New Roman" w:eastAsia="Times New Roman" w:hAnsi="Times New Roman" w:cs="Times New Roman"/>
          <w:color w:val="000000"/>
          <w:sz w:val="28"/>
          <w:szCs w:val="28"/>
        </w:rPr>
        <w:t>97,9процента.</w:t>
      </w:r>
    </w:p>
    <w:p w:rsidR="00544944" w:rsidRDefault="00637768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Объем проверенных средств контрольными мероприятиями составил </w:t>
      </w:r>
      <w:r w:rsidR="00D141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542810,7тыс.рублей,</w:t>
      </w:r>
      <w:r w:rsidR="00D14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C1D">
        <w:rPr>
          <w:rFonts w:ascii="Times New Roman" w:eastAsia="Times New Roman" w:hAnsi="Times New Roman" w:cs="Times New Roman"/>
          <w:color w:val="000000"/>
          <w:sz w:val="28"/>
          <w:szCs w:val="28"/>
        </w:rPr>
        <w:t>на 1</w:t>
      </w:r>
      <w:r w:rsidR="001C57D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883C1D">
        <w:rPr>
          <w:rFonts w:ascii="Times New Roman" w:eastAsia="Times New Roman" w:hAnsi="Times New Roman" w:cs="Times New Roman"/>
          <w:color w:val="000000"/>
          <w:sz w:val="28"/>
          <w:szCs w:val="28"/>
        </w:rPr>
        <w:t>,6 процентов больше объема проверенных средств в 2014году (457609,3 тыс.рублей</w:t>
      </w:r>
      <w:r w:rsidR="0054494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B2EFC" w:rsidRDefault="002B2EFC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Затраты на содержание КСП района за 2015год </w:t>
      </w:r>
      <w:r w:rsidR="00D141E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сравнению с 2014годом на 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>88,4тыс.рублей и составили 1598,2 тыс.рублей, в том числе за счет средств межбюджетных трансфертов в сумме 3,0 тыс.рублей.</w:t>
      </w:r>
    </w:p>
    <w:p w:rsidR="006C12B9" w:rsidRDefault="006C12B9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FC" w:rsidRPr="00620B4D" w:rsidRDefault="006C12B9" w:rsidP="006C12B9">
      <w:pPr>
        <w:shd w:val="clear" w:color="auto" w:fill="FFFFFF"/>
        <w:spacing w:after="0" w:line="195" w:lineRule="atLeast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 раздел « Контрольная и экспертно-аналитическая деятельность»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D20833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работы КСП района на 2015год первоначально был утвержден распоряжением председателя КСП от 29.12.2014года №43. На основании обращения Главы района, внесено изменение 05.05.2015года.</w:t>
      </w:r>
    </w:p>
    <w:p w:rsidR="00D20833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контрольные и экспертно-аналитические мероприятия, предусмотренные планом работы КСП района на 2015год</w:t>
      </w:r>
      <w:r w:rsidR="0079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изменениями) выполнены.</w:t>
      </w:r>
    </w:p>
    <w:p w:rsidR="00C10EDC" w:rsidRDefault="003834FC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Варненского муниципального района Челябинской области», КСП в текущем году проведено </w:t>
      </w:r>
      <w:r w:rsidR="00C10EDC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экспертно-аналитических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 том числе</w:t>
      </w:r>
      <w:r w:rsidR="00C10E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EDC" w:rsidRPr="00544944" w:rsidRDefault="003834FC" w:rsidP="00544944">
      <w:pPr>
        <w:pStyle w:val="a8"/>
        <w:numPr>
          <w:ilvl w:val="0"/>
          <w:numId w:val="8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мероприятий </w:t>
      </w:r>
      <w:r w:rsidR="008B23BC" w:rsidRPr="00544944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</w:t>
      </w:r>
      <w:r w:rsidR="00755B53" w:rsidRPr="0054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8B23BC" w:rsidRPr="005449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944" w:rsidRPr="00ED21B6" w:rsidRDefault="008B23BC" w:rsidP="00ED21B6">
      <w:pPr>
        <w:pStyle w:val="a8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21B6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установленного порядка управления и распоряжения муниципальным имуществом» </w:t>
      </w:r>
    </w:p>
    <w:p w:rsidR="00ED21B6" w:rsidRDefault="00544944" w:rsidP="0054494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Толстинского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  <w:r w:rsidR="00ED2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1B6" w:rsidRDefault="00ED21B6" w:rsidP="0054494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Лейпцигского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1B6" w:rsidRDefault="00ED21B6" w:rsidP="00ED21B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Кулевчинского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1B6" w:rsidRDefault="00ED21B6" w:rsidP="00ED21B6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Николаевского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449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1B6" w:rsidRPr="00ED21B6" w:rsidRDefault="00755B53" w:rsidP="00ED21B6">
      <w:pPr>
        <w:pStyle w:val="a8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1B6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деятельности»</w:t>
      </w:r>
    </w:p>
    <w:p w:rsidR="00755B53" w:rsidRPr="00ED21B6" w:rsidRDefault="00ED21B6" w:rsidP="00ED21B6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</w:t>
      </w:r>
      <w:r w:rsidRPr="00ED21B6">
        <w:rPr>
          <w:rFonts w:ascii="Times New Roman" w:hAnsi="Times New Roman" w:cs="Times New Roman"/>
          <w:sz w:val="28"/>
          <w:szCs w:val="28"/>
        </w:rPr>
        <w:t xml:space="preserve"> </w:t>
      </w:r>
      <w:r w:rsidR="00755B53" w:rsidRPr="00ED21B6">
        <w:rPr>
          <w:rFonts w:ascii="Times New Roman" w:hAnsi="Times New Roman" w:cs="Times New Roman"/>
          <w:sz w:val="28"/>
          <w:szCs w:val="28"/>
        </w:rPr>
        <w:t>им.героя Советского союза И.И.Говорухина с.Катенино;</w:t>
      </w:r>
    </w:p>
    <w:p w:rsidR="00ED21B6" w:rsidRPr="00ED21B6" w:rsidRDefault="00755B53" w:rsidP="00755B53">
      <w:pPr>
        <w:pStyle w:val="a8"/>
        <w:numPr>
          <w:ilvl w:val="0"/>
          <w:numId w:val="1"/>
        </w:numPr>
        <w:spacing w:after="0" w:line="240" w:lineRule="auto"/>
        <w:ind w:left="941" w:hanging="357"/>
        <w:rPr>
          <w:rFonts w:ascii="Times New Roman" w:hAnsi="Times New Roman" w:cs="Times New Roman"/>
          <w:bCs/>
          <w:sz w:val="28"/>
          <w:szCs w:val="28"/>
        </w:rPr>
      </w:pPr>
      <w:r w:rsidRPr="00755B53">
        <w:rPr>
          <w:rFonts w:ascii="Times New Roman" w:hAnsi="Times New Roman" w:cs="Times New Roman"/>
          <w:sz w:val="28"/>
          <w:szCs w:val="28"/>
        </w:rPr>
        <w:t>«Эффективность использования муниципальной собственности, бюджетных средств поступивших на счета предприятия»</w:t>
      </w:r>
    </w:p>
    <w:p w:rsidR="00755B53" w:rsidRPr="00ED21B6" w:rsidRDefault="00ED21B6" w:rsidP="00ED21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-</w:t>
      </w:r>
      <w:r w:rsidR="00755B53" w:rsidRPr="00ED21B6">
        <w:rPr>
          <w:sz w:val="28"/>
          <w:szCs w:val="28"/>
        </w:rPr>
        <w:t xml:space="preserve"> В</w:t>
      </w:r>
      <w:r w:rsidR="00755B53" w:rsidRPr="00ED21B6">
        <w:rPr>
          <w:rFonts w:ascii="Times New Roman" w:hAnsi="Times New Roman" w:cs="Times New Roman"/>
          <w:sz w:val="28"/>
          <w:szCs w:val="28"/>
        </w:rPr>
        <w:t>арненск</w:t>
      </w:r>
      <w:r w:rsidR="00F965C9" w:rsidRPr="00ED21B6">
        <w:rPr>
          <w:rFonts w:ascii="Times New Roman" w:hAnsi="Times New Roman" w:cs="Times New Roman"/>
          <w:sz w:val="28"/>
          <w:szCs w:val="28"/>
        </w:rPr>
        <w:t>ий</w:t>
      </w:r>
      <w:r w:rsidR="00755B53" w:rsidRPr="00ED21B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униципальное унитарное предприятие</w:t>
      </w:r>
      <w:r w:rsidR="00755B53" w:rsidRPr="00ED21B6">
        <w:rPr>
          <w:rFonts w:ascii="Times New Roman" w:hAnsi="Times New Roman" w:cs="Times New Roman"/>
          <w:sz w:val="28"/>
          <w:szCs w:val="28"/>
        </w:rPr>
        <w:t xml:space="preserve"> «Коммунжилсервис»;</w:t>
      </w:r>
    </w:p>
    <w:p w:rsidR="00ED21B6" w:rsidRDefault="00755B53" w:rsidP="00755B53">
      <w:pPr>
        <w:pStyle w:val="a8"/>
        <w:numPr>
          <w:ilvl w:val="0"/>
          <w:numId w:val="1"/>
        </w:numPr>
        <w:spacing w:after="0" w:line="240" w:lineRule="auto"/>
        <w:ind w:left="941" w:hanging="357"/>
        <w:rPr>
          <w:rFonts w:ascii="Times New Roman" w:hAnsi="Times New Roman" w:cs="Times New Roman"/>
          <w:bCs/>
          <w:sz w:val="28"/>
          <w:szCs w:val="28"/>
        </w:rPr>
      </w:pPr>
      <w:r w:rsidRPr="00945DE2">
        <w:rPr>
          <w:rFonts w:ascii="Times New Roman" w:hAnsi="Times New Roman" w:cs="Times New Roman"/>
          <w:bCs/>
          <w:sz w:val="28"/>
          <w:szCs w:val="28"/>
        </w:rPr>
        <w:t>«Исполнение представления Контрольно-счётной палаты Варненского муниципального района от 05.12.2014г. по результатам проверки соблюдения установленного порядка управления и распоряжения муниципальным имуществом</w:t>
      </w:r>
      <w:r w:rsidR="00945D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21B6" w:rsidRDefault="00ED21B6" w:rsidP="00ED21B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Катенинского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B53" w:rsidRPr="00D960C8" w:rsidRDefault="00FF0D1D" w:rsidP="00D960C8">
      <w:pPr>
        <w:pStyle w:val="a8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1B6">
        <w:rPr>
          <w:rFonts w:ascii="Times New Roman" w:eastAsia="Times New Roman" w:hAnsi="Times New Roman" w:cs="Times New Roman"/>
          <w:sz w:val="28"/>
          <w:szCs w:val="28"/>
        </w:rPr>
        <w:t>В связи с заключенными соглашениями с 13 представительными органами сельских поселений</w:t>
      </w:r>
      <w:r w:rsidRPr="00D960C8">
        <w:rPr>
          <w:rFonts w:ascii="Times New Roman" w:eastAsia="Times New Roman" w:hAnsi="Times New Roman" w:cs="Times New Roman"/>
          <w:sz w:val="28"/>
          <w:szCs w:val="28"/>
        </w:rPr>
        <w:t xml:space="preserve"> о  передаче полномочий по осуществлению внешнего финансового контроля контрольному органу района </w:t>
      </w:r>
      <w:r w:rsidRPr="00ED21B6">
        <w:rPr>
          <w:rFonts w:ascii="Times New Roman" w:eastAsia="Times New Roman" w:hAnsi="Times New Roman" w:cs="Times New Roman"/>
          <w:sz w:val="28"/>
          <w:szCs w:val="28"/>
        </w:rPr>
        <w:t>проведены внешние проверки годовых отчетов об исполнении бюджета</w:t>
      </w:r>
      <w:r w:rsidRPr="00D960C8">
        <w:rPr>
          <w:rFonts w:ascii="Times New Roman" w:eastAsia="Times New Roman" w:hAnsi="Times New Roman" w:cs="Times New Roman"/>
          <w:sz w:val="28"/>
          <w:szCs w:val="28"/>
        </w:rPr>
        <w:t xml:space="preserve"> 13 сельских поселений района </w:t>
      </w:r>
      <w:r w:rsidRPr="00ED21B6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793290" w:rsidRPr="00ED21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21B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960C8">
        <w:rPr>
          <w:rFonts w:ascii="Times New Roman" w:eastAsia="Times New Roman" w:hAnsi="Times New Roman" w:cs="Times New Roman"/>
          <w:sz w:val="28"/>
          <w:szCs w:val="28"/>
        </w:rPr>
        <w:t xml:space="preserve">  и по результатам проверке подготовлены заключения на годовой отчет об исполнении  бюджета сельских поселений</w:t>
      </w:r>
      <w:r w:rsidR="00793290" w:rsidRPr="00D960C8">
        <w:rPr>
          <w:rFonts w:ascii="Times New Roman" w:eastAsia="Times New Roman" w:hAnsi="Times New Roman" w:cs="Times New Roman"/>
          <w:sz w:val="28"/>
          <w:szCs w:val="28"/>
        </w:rPr>
        <w:t>. Заключения подтвердили достоверность предоставленных отчетов.</w:t>
      </w:r>
      <w:r w:rsidRPr="00D960C8">
        <w:rPr>
          <w:rFonts w:ascii="Times New Roman" w:hAnsi="Times New Roman"/>
          <w:sz w:val="28"/>
          <w:szCs w:val="28"/>
        </w:rPr>
        <w:t>;</w:t>
      </w:r>
    </w:p>
    <w:p w:rsidR="003834FC" w:rsidRPr="00ED21B6" w:rsidRDefault="00C10EDC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3834F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экспертно-аналитических мероприятий</w:t>
      </w:r>
      <w:r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C10EDC" w:rsidRPr="00ED21B6" w:rsidRDefault="00ED21B6" w:rsidP="00ED21B6">
      <w:pPr>
        <w:pStyle w:val="a8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аключение на поступивший проект решени</w:t>
      </w:r>
      <w:r w:rsidR="00FF0D1D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0D1D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3BC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экспертиза проекта «Положение об оплате труда работников образования Варненского муниципального района»</w:t>
      </w:r>
      <w:r w:rsidR="00FF0D1D"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1D" w:rsidRPr="00FF0D1D" w:rsidRDefault="00FF0D1D" w:rsidP="00FF0D1D">
      <w:pPr>
        <w:pStyle w:val="a8"/>
        <w:numPr>
          <w:ilvl w:val="0"/>
          <w:numId w:val="2"/>
        </w:num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1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задач, возложенных на палату, в порядке </w:t>
      </w:r>
      <w:r w:rsidRPr="00ED21B6">
        <w:rPr>
          <w:rFonts w:ascii="Times New Roman" w:eastAsia="Times New Roman" w:hAnsi="Times New Roman" w:cs="Times New Roman"/>
          <w:sz w:val="28"/>
          <w:szCs w:val="28"/>
        </w:rPr>
        <w:t>предварительного контроля</w:t>
      </w:r>
      <w:r w:rsidRPr="00FF0D1D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проекта Решения Собрания депутатов района  «О районном бюджете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0D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D1D" w:rsidRDefault="00793290" w:rsidP="00FF0D1D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>Подготовлено заключение на годовой отчет об исполнении районного бюджета за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год. Заключение подготовлено на основании данных внешней проверки годовой бюджетной отчетности 15  главных администраторов средств районного бюджета. Заключение подтвердило достоверность предоставленного отчета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D1D" w:rsidRDefault="00FF0D1D" w:rsidP="00FF0D1D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</w:t>
      </w:r>
      <w:r w:rsidRPr="00ED21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предварительного контроля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Совета депутатов «О бюджете сельского поселения 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 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 сельских поселений;</w:t>
      </w:r>
    </w:p>
    <w:p w:rsidR="00F965C9" w:rsidRDefault="00793290" w:rsidP="00F9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 результатам контрольных и экспертно-аналитических мероприятий в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ыявлено финансовых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 на 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>сумм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D58">
        <w:rPr>
          <w:rFonts w:ascii="Times New Roman" w:hAnsi="Times New Roman" w:cs="Times New Roman"/>
          <w:sz w:val="28"/>
          <w:szCs w:val="28"/>
        </w:rPr>
        <w:t>476373,7</w:t>
      </w:r>
      <w:r w:rsidR="003834FC"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тыс.руб</w:t>
      </w:r>
      <w:r w:rsidR="003834F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F965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65C9" w:rsidRP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13AD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F13A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объема проверенных средств в 2014году (200637,4тыс.рублей), </w:t>
      </w:r>
      <w:r w:rsidR="00F965C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быть сгруппированы следующим образом:</w:t>
      </w:r>
    </w:p>
    <w:p w:rsidR="00F965C9" w:rsidRPr="00ED21B6" w:rsidRDefault="00F965C9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1B6">
        <w:rPr>
          <w:rFonts w:ascii="Times New Roman" w:hAnsi="Times New Roman" w:cs="Times New Roman"/>
          <w:color w:val="000000"/>
          <w:sz w:val="28"/>
          <w:szCs w:val="28"/>
        </w:rPr>
        <w:t>- неэффективное использование средств</w:t>
      </w:r>
      <w:r w:rsidR="003834FC" w:rsidRPr="00ED2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AD1" w:rsidRPr="00ED21B6">
        <w:rPr>
          <w:rFonts w:ascii="Times New Roman" w:hAnsi="Times New Roman" w:cs="Times New Roman"/>
          <w:color w:val="000000"/>
          <w:sz w:val="28"/>
          <w:szCs w:val="28"/>
        </w:rPr>
        <w:t>2501,0тыс.рублей;</w:t>
      </w:r>
    </w:p>
    <w:p w:rsidR="003834FC" w:rsidRPr="00ED21B6" w:rsidRDefault="00F13AD1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B6">
        <w:rPr>
          <w:rFonts w:ascii="Times New Roman" w:hAnsi="Times New Roman" w:cs="Times New Roman"/>
          <w:sz w:val="28"/>
          <w:szCs w:val="28"/>
        </w:rPr>
        <w:t>-нарушение законодательства о бухгалтерском учете и (или) требований по составлению бюджетной отчетности  13829,1тыс.рублей;</w:t>
      </w:r>
    </w:p>
    <w:p w:rsidR="00F13AD1" w:rsidRPr="00ED21B6" w:rsidRDefault="00F13AD1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B6">
        <w:rPr>
          <w:rFonts w:ascii="Times New Roman" w:hAnsi="Times New Roman" w:cs="Times New Roman"/>
          <w:sz w:val="28"/>
          <w:szCs w:val="28"/>
        </w:rPr>
        <w:t>-нарушение в учете и управлении муниципальным имуществом 459654,6тыс.рублей;</w:t>
      </w:r>
    </w:p>
    <w:p w:rsidR="00F13AD1" w:rsidRPr="00ED21B6" w:rsidRDefault="00ED21B6" w:rsidP="00ED2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13AD1" w:rsidRPr="00ED21B6">
        <w:rPr>
          <w:rFonts w:ascii="Times New Roman" w:hAnsi="Times New Roman" w:cs="Times New Roman"/>
          <w:sz w:val="28"/>
          <w:szCs w:val="28"/>
        </w:rPr>
        <w:t>арушения законодательства РФ о контрактной системе в сфере закупок товаров, работ, услуг для обеспечения муниципальных нужд 389,0 тыс.рублей</w:t>
      </w:r>
      <w:r w:rsidR="00500DDE" w:rsidRPr="00ED21B6">
        <w:rPr>
          <w:rFonts w:ascii="Times New Roman" w:hAnsi="Times New Roman" w:cs="Times New Roman"/>
          <w:sz w:val="28"/>
          <w:szCs w:val="28"/>
        </w:rPr>
        <w:t>;</w:t>
      </w:r>
    </w:p>
    <w:p w:rsidR="00500DDE" w:rsidRDefault="00500DDE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устраненных финансовых нарушений, выявленных в отчетном году согласно представленной информации объектами контроля составили 118150,8 тыс.рублей или 24,8 процента от объема выявленных нарушений и недостатков, в том числе восстановлено средств в сумме 615,1тыс.рублей.</w:t>
      </w:r>
    </w:p>
    <w:p w:rsidR="00500DDE" w:rsidRPr="00C64CF5" w:rsidRDefault="00500DDE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Предотвращено бюджетных потерь </w:t>
      </w:r>
      <w:r w:rsidR="005B54D6" w:rsidRPr="00C64CF5">
        <w:rPr>
          <w:rFonts w:ascii="Times New Roman" w:hAnsi="Times New Roman" w:cs="Times New Roman"/>
          <w:sz w:val="28"/>
          <w:szCs w:val="28"/>
        </w:rPr>
        <w:t>1</w:t>
      </w:r>
      <w:r w:rsidR="000C3A5E">
        <w:rPr>
          <w:rFonts w:ascii="Times New Roman" w:hAnsi="Times New Roman" w:cs="Times New Roman"/>
          <w:sz w:val="28"/>
          <w:szCs w:val="28"/>
        </w:rPr>
        <w:t>9</w:t>
      </w:r>
      <w:r w:rsidR="005B54D6" w:rsidRPr="00C64CF5">
        <w:rPr>
          <w:rFonts w:ascii="Times New Roman" w:hAnsi="Times New Roman" w:cs="Times New Roman"/>
          <w:sz w:val="28"/>
          <w:szCs w:val="28"/>
        </w:rPr>
        <w:t>,</w:t>
      </w:r>
      <w:r w:rsidR="00D141E8">
        <w:rPr>
          <w:rFonts w:ascii="Times New Roman" w:hAnsi="Times New Roman" w:cs="Times New Roman"/>
          <w:sz w:val="28"/>
          <w:szCs w:val="28"/>
        </w:rPr>
        <w:t>6</w:t>
      </w:r>
      <w:r w:rsidR="008643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54D6">
        <w:rPr>
          <w:rFonts w:ascii="Times New Roman" w:hAnsi="Times New Roman" w:cs="Times New Roman"/>
          <w:sz w:val="28"/>
          <w:szCs w:val="28"/>
        </w:rPr>
        <w:t>тыс.рублей</w:t>
      </w:r>
      <w:r w:rsidR="00F934A8">
        <w:rPr>
          <w:rFonts w:ascii="Times New Roman" w:hAnsi="Times New Roman" w:cs="Times New Roman"/>
          <w:sz w:val="28"/>
          <w:szCs w:val="28"/>
        </w:rPr>
        <w:t>,</w:t>
      </w:r>
      <w:r w:rsidR="00F934A8" w:rsidRPr="00F934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934A8" w:rsidRPr="00C64CF5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B54D6" w:rsidRDefault="00F934A8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F5">
        <w:rPr>
          <w:rFonts w:ascii="Times New Roman" w:eastAsia="Times New Roman" w:hAnsi="Times New Roman" w:cs="Times New Roman"/>
          <w:sz w:val="28"/>
          <w:szCs w:val="28"/>
        </w:rPr>
        <w:t>- в результате пересчета амортизации уменьшился налог на имущество</w:t>
      </w:r>
      <w:r w:rsidR="000C3A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4D6">
        <w:rPr>
          <w:rFonts w:ascii="Times New Roman" w:hAnsi="Times New Roman" w:cs="Times New Roman"/>
          <w:sz w:val="28"/>
          <w:szCs w:val="28"/>
        </w:rPr>
        <w:t>Следует отметить, что акты проверок подписаны руководителями объекта контроля без разногласий, что свидетельствует о качестве проводимых проверочных мероприятий.</w:t>
      </w:r>
    </w:p>
    <w:p w:rsidR="005B54D6" w:rsidRPr="00F934A8" w:rsidRDefault="005B54D6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адрес руководителей проверенных объектов вынесено и направлено 6 представлений для принятия мер по устранению выявленных нарушений.</w:t>
      </w:r>
      <w:r w:rsidR="00F934A8" w:rsidRPr="00F934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934A8" w:rsidRPr="00F934A8">
        <w:rPr>
          <w:rFonts w:ascii="Times New Roman" w:eastAsia="Times New Roman" w:hAnsi="Times New Roman" w:cs="Times New Roman"/>
          <w:sz w:val="28"/>
          <w:szCs w:val="28"/>
        </w:rPr>
        <w:t>Требования представлений, по которым наступил срок исполнения, выполнены.</w:t>
      </w:r>
    </w:p>
    <w:p w:rsidR="005B54D6" w:rsidRDefault="005B54D6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направлено </w:t>
      </w:r>
      <w:r w:rsidR="00F934A8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 в органы местного самоуправления района по результатам контрольных и экспертно-аналитических мероприятий.</w:t>
      </w:r>
    </w:p>
    <w:p w:rsidR="00C257B5" w:rsidRPr="00500DDE" w:rsidRDefault="00C257B5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434E">
        <w:rPr>
          <w:rFonts w:ascii="Times New Roman" w:hAnsi="Times New Roman" w:cs="Times New Roman"/>
          <w:sz w:val="28"/>
          <w:szCs w:val="28"/>
        </w:rPr>
        <w:t xml:space="preserve">Материалы по 4 контрольным мероприятиям были направлены в правоохранительные органы в соответствии с запросом инициированным </w:t>
      </w:r>
      <w:r w:rsidR="0086434E">
        <w:rPr>
          <w:rFonts w:ascii="Times New Roman" w:hAnsi="Times New Roman" w:cs="Times New Roman"/>
          <w:sz w:val="28"/>
          <w:szCs w:val="28"/>
        </w:rPr>
        <w:lastRenderedPageBreak/>
        <w:t>правоохранительным органом (№ 2568 от 18.09.2015года).</w:t>
      </w:r>
    </w:p>
    <w:p w:rsidR="003834FC" w:rsidRDefault="0086434E" w:rsidP="0099770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9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</w:t>
      </w:r>
      <w:r w:rsidR="00C64CF5" w:rsidRPr="006D479B">
        <w:rPr>
          <w:rFonts w:ascii="Times New Roman" w:eastAsia="Times New Roman" w:hAnsi="Times New Roman" w:cs="Times New Roman"/>
          <w:sz w:val="28"/>
          <w:szCs w:val="28"/>
        </w:rPr>
        <w:t xml:space="preserve">КСП района 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на странице «Контрольно-счетная палата» Администрации Варненского муниципального района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34FC" w:rsidRPr="006D4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размещает </w:t>
      </w:r>
      <w:r w:rsidR="003834FC" w:rsidRPr="006D47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>информацию о контрольных и экспертно-аналитически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, планы работы и организационную деятельность КСП района. В течении 2015года размещено 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479B" w:rsidRPr="006D479B">
        <w:rPr>
          <w:rFonts w:ascii="Times New Roman" w:eastAsia="Times New Roman" w:hAnsi="Times New Roman" w:cs="Times New Roman"/>
          <w:sz w:val="28"/>
          <w:szCs w:val="28"/>
        </w:rPr>
        <w:t xml:space="preserve"> публикаций.</w:t>
      </w:r>
    </w:p>
    <w:p w:rsidR="00617282" w:rsidRDefault="00617282" w:rsidP="00617282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7282" w:rsidRDefault="00617282" w:rsidP="00617282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bCs/>
          <w:sz w:val="28"/>
          <w:szCs w:val="28"/>
        </w:rPr>
        <w:t>III раздел « Организационные мероприятия»</w:t>
      </w:r>
    </w:p>
    <w:p w:rsidR="00617282" w:rsidRPr="00235B2D" w:rsidRDefault="00617282" w:rsidP="00235B2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>Фактическая численность КСП района на 01.01.2016года соответствовала штатной численности и  со</w:t>
      </w:r>
      <w:r w:rsidR="00235B2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>тавляла 3 единицы</w:t>
      </w:r>
      <w:r w:rsidR="00235B2D" w:rsidRPr="00235B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7282" w:rsidRPr="00FD4406" w:rsidRDefault="00235B2D" w:rsidP="00235B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 xml:space="preserve"> году квалификацию повысил 1 специалист по теме «Организация финансового контроля в муниципальном образовании»  в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центре дополнительного профессионального образования РФ ООО «Интербридж консалтинг»</w:t>
      </w:r>
      <w:r w:rsidR="00617282" w:rsidRPr="00FD4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7282" w:rsidRPr="00FD4406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14076E" w:rsidRDefault="0014076E" w:rsidP="0014076E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076E" w:rsidRDefault="0014076E" w:rsidP="0014076E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Pr="00FD44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IV раздел « Межведомственное взаимодействие »</w:t>
      </w:r>
    </w:p>
    <w:p w:rsidR="0014076E" w:rsidRDefault="0014076E" w:rsidP="0014076E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076E" w:rsidRDefault="0014076E" w:rsidP="0014076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14076E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КСП района и Собранием депутатов района заключен договор на оказание услуг на безвозмездной основе: ведение бухгалтерского учета и отчетности КСП; транспортное  обеспечение КСП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4076E" w:rsidRDefault="0014076E" w:rsidP="0014076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В 2015году Председатель  КСП принял участие</w:t>
      </w:r>
      <w:r w:rsidR="007045D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045D1" w:rsidRDefault="007045D1" w:rsidP="0014076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-Всероссийской конференции Союза муниципальных Контрольно-счетных органов по теме «предупреждение финансовых нарушений и предотвращение потерь бюджетной системы»;</w:t>
      </w:r>
    </w:p>
    <w:p w:rsidR="007045D1" w:rsidRDefault="007045D1" w:rsidP="0014076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-Семинар-совещание по теме «О совершенствовании взаимодействия органов внешнего государственного и муниципального финансового контроля».</w:t>
      </w:r>
    </w:p>
    <w:p w:rsidR="005844AE" w:rsidRDefault="005844AE" w:rsidP="005844A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приняли участие в конкурсе «Лучший акт финансовой проверки в объединении Контрольно-счетных органов Челябинской области» по итогам конкурса получили благодарность.</w:t>
      </w:r>
    </w:p>
    <w:p w:rsidR="005844AE" w:rsidRDefault="005844AE" w:rsidP="005844A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расширенном аппаратном совещании Администрации Варненского муниципального района, с докладом «Об итогах работы КСП района за 2014год».</w:t>
      </w:r>
    </w:p>
    <w:p w:rsidR="005844AE" w:rsidRPr="00FD4406" w:rsidRDefault="005844AE" w:rsidP="005844AE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заседаниях комиссии по противодействию коррупции.</w:t>
      </w:r>
    </w:p>
    <w:p w:rsidR="005844AE" w:rsidRPr="0014076E" w:rsidRDefault="005844AE" w:rsidP="0058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Подготовили и направили обзор характерных нарушений главам сельских поселений, руководителям казенных и бюджетных учреждений района установленных Контрольно-счетной палатой в ходе проведенных в 2014-2015гг. проверок.</w:t>
      </w:r>
    </w:p>
    <w:p w:rsidR="006D479B" w:rsidRDefault="006D479B" w:rsidP="00C257B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КСП района предлагает по улучшению качества взаимодействия с Собранием депутатов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Варненского муниципального района:</w:t>
      </w:r>
    </w:p>
    <w:p w:rsidR="00BE2D9C" w:rsidRPr="007045D1" w:rsidRDefault="007045D1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 xml:space="preserve">Собранию депутатов: рассмотреть возможность однократного обсуждения результатов контрольных и экспертно-аналитических мероприятий(на совместных заседаниях постоянных комиссий) по итогам рассмотрения 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проверок принимать конкретные решения в отношении объектов проверок.</w:t>
      </w:r>
    </w:p>
    <w:p w:rsidR="00556748" w:rsidRDefault="007045D1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Администрации Варненского муниципального района: при проведении совещаний по результатам финансово-хозяйственной деятельности муниципальных учреждений и предприятий</w:t>
      </w:r>
      <w:r w:rsidR="00556748" w:rsidRPr="007045D1">
        <w:rPr>
          <w:rFonts w:ascii="Times New Roman" w:eastAsia="Times New Roman" w:hAnsi="Times New Roman" w:cs="Times New Roman"/>
          <w:sz w:val="28"/>
          <w:szCs w:val="28"/>
        </w:rPr>
        <w:t xml:space="preserve"> включать краткий доклад руководителя организации об устранении нарушений и замечаний, выявленных органами внешнего и внутреннего финансового контроля.</w:t>
      </w:r>
    </w:p>
    <w:p w:rsidR="005844AE" w:rsidRDefault="005844AE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4AE" w:rsidRDefault="005844AE" w:rsidP="005844AE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« Предложение по совершенствованию проверочной деятельности, внесению изменений в законы и другие нормативные правовые акты Варненского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44AE" w:rsidRDefault="005844AE" w:rsidP="005844AE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4AE" w:rsidRDefault="002D2D33" w:rsidP="005844AE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деятельности, КСП района ведет мониторинг устранения нарушений, выявленных в ходе контрольных и экспертно-аналитических мероприятий.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>КСП района продолжит осуществлять последующий контроль путем проведения контрольных мероприятий «Проверка исполнения представлений КСП района по отчетам вынесенных в 2015году»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4AE" w:rsidRDefault="002D2D33" w:rsidP="00D47F8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Увеличение объема полномочий, предоставленных Контрольно-счетным органам муниципальных образований в связи с изменениями действующего законодательства (аудит в сфере закупок 44-ФЗ), требует вопроса об увеличении численности Контрольно-счетной палаты.</w:t>
      </w:r>
    </w:p>
    <w:p w:rsidR="00556748" w:rsidRPr="00556748" w:rsidRDefault="00556748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дальнейшем КСП района продолжит работу, направленную на обеспечение законности, рационального и эффективного использования бюджетных средств. По-прежнему одной из главных задач является предупреждение финансовых нарушений и укрепление финансовой дисциплины.</w:t>
      </w:r>
    </w:p>
    <w:p w:rsidR="003834FC" w:rsidRPr="00A85D58" w:rsidRDefault="003834FC" w:rsidP="003834FC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47F80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 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муниципального района </w:t>
      </w:r>
    </w:p>
    <w:p w:rsidR="00D47F80" w:rsidRPr="002A6E54" w:rsidRDefault="00D47F80" w:rsidP="00D47F80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                                 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олычева</w:t>
      </w:r>
    </w:p>
    <w:p w:rsidR="005A2700" w:rsidRPr="00A85D58" w:rsidRDefault="005A2700">
      <w:pPr>
        <w:rPr>
          <w:b/>
          <w:color w:val="FF0000"/>
          <w:sz w:val="32"/>
          <w:szCs w:val="32"/>
        </w:rPr>
      </w:pPr>
    </w:p>
    <w:sectPr w:rsidR="005A2700" w:rsidRPr="00A85D58" w:rsidSect="006C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90" w:rsidRDefault="00266490" w:rsidP="00147751">
      <w:pPr>
        <w:spacing w:after="0" w:line="240" w:lineRule="auto"/>
      </w:pPr>
      <w:r>
        <w:separator/>
      </w:r>
    </w:p>
  </w:endnote>
  <w:endnote w:type="continuationSeparator" w:id="1">
    <w:p w:rsidR="00266490" w:rsidRDefault="00266490" w:rsidP="001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90" w:rsidRDefault="00266490" w:rsidP="00147751">
      <w:pPr>
        <w:spacing w:after="0" w:line="240" w:lineRule="auto"/>
      </w:pPr>
      <w:r>
        <w:separator/>
      </w:r>
    </w:p>
  </w:footnote>
  <w:footnote w:type="continuationSeparator" w:id="1">
    <w:p w:rsidR="00266490" w:rsidRDefault="00266490" w:rsidP="0014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EA"/>
    <w:multiLevelType w:val="hybridMultilevel"/>
    <w:tmpl w:val="E6306D2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4B515A8"/>
    <w:multiLevelType w:val="hybridMultilevel"/>
    <w:tmpl w:val="8AE29886"/>
    <w:lvl w:ilvl="0" w:tplc="08F4F534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7E5E01"/>
    <w:multiLevelType w:val="hybridMultilevel"/>
    <w:tmpl w:val="27C62F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9943D06"/>
    <w:multiLevelType w:val="hybridMultilevel"/>
    <w:tmpl w:val="A138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4653"/>
    <w:multiLevelType w:val="hybridMultilevel"/>
    <w:tmpl w:val="684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6AA0"/>
    <w:multiLevelType w:val="hybridMultilevel"/>
    <w:tmpl w:val="81F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30F1"/>
    <w:multiLevelType w:val="hybridMultilevel"/>
    <w:tmpl w:val="1BAE345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8605138"/>
    <w:multiLevelType w:val="hybridMultilevel"/>
    <w:tmpl w:val="299C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27B0F"/>
    <w:multiLevelType w:val="hybridMultilevel"/>
    <w:tmpl w:val="D1D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700"/>
    <w:rsid w:val="000C3A5E"/>
    <w:rsid w:val="001155AF"/>
    <w:rsid w:val="0014076E"/>
    <w:rsid w:val="00147751"/>
    <w:rsid w:val="00154D77"/>
    <w:rsid w:val="00190CB1"/>
    <w:rsid w:val="001C57DA"/>
    <w:rsid w:val="00235B2D"/>
    <w:rsid w:val="00266490"/>
    <w:rsid w:val="002B2EFC"/>
    <w:rsid w:val="002D2D33"/>
    <w:rsid w:val="003834FC"/>
    <w:rsid w:val="003E2E32"/>
    <w:rsid w:val="00500DDE"/>
    <w:rsid w:val="00544944"/>
    <w:rsid w:val="00556748"/>
    <w:rsid w:val="005844AE"/>
    <w:rsid w:val="005A2700"/>
    <w:rsid w:val="005B54D6"/>
    <w:rsid w:val="005E5EFB"/>
    <w:rsid w:val="00617282"/>
    <w:rsid w:val="00637768"/>
    <w:rsid w:val="006C12B9"/>
    <w:rsid w:val="006C5CD2"/>
    <w:rsid w:val="006D479B"/>
    <w:rsid w:val="007045D1"/>
    <w:rsid w:val="00732154"/>
    <w:rsid w:val="00755B53"/>
    <w:rsid w:val="00793290"/>
    <w:rsid w:val="0086434E"/>
    <w:rsid w:val="00883C1D"/>
    <w:rsid w:val="008B23BC"/>
    <w:rsid w:val="008B3F82"/>
    <w:rsid w:val="008C0F64"/>
    <w:rsid w:val="00945DE2"/>
    <w:rsid w:val="0099770A"/>
    <w:rsid w:val="00A3032F"/>
    <w:rsid w:val="00A85D58"/>
    <w:rsid w:val="00A92F8C"/>
    <w:rsid w:val="00AD0EC7"/>
    <w:rsid w:val="00BE2D9C"/>
    <w:rsid w:val="00BF41A3"/>
    <w:rsid w:val="00C10EDC"/>
    <w:rsid w:val="00C257B5"/>
    <w:rsid w:val="00C64CF5"/>
    <w:rsid w:val="00D069D1"/>
    <w:rsid w:val="00D141E8"/>
    <w:rsid w:val="00D20833"/>
    <w:rsid w:val="00D26AF6"/>
    <w:rsid w:val="00D47F80"/>
    <w:rsid w:val="00D960C8"/>
    <w:rsid w:val="00ED21B6"/>
    <w:rsid w:val="00F13AD1"/>
    <w:rsid w:val="00F934A8"/>
    <w:rsid w:val="00F965C9"/>
    <w:rsid w:val="00FC2BB9"/>
    <w:rsid w:val="00FC2DB0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3834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3834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834F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834FC"/>
  </w:style>
  <w:style w:type="paragraph" w:styleId="a8">
    <w:name w:val="List Paragraph"/>
    <w:basedOn w:val="a"/>
    <w:uiPriority w:val="34"/>
    <w:qFormat/>
    <w:rsid w:val="00755B5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751"/>
  </w:style>
  <w:style w:type="paragraph" w:styleId="ab">
    <w:name w:val="footer"/>
    <w:basedOn w:val="a"/>
    <w:link w:val="ac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751"/>
  </w:style>
  <w:style w:type="paragraph" w:customStyle="1" w:styleId="ConsPlusTitle">
    <w:name w:val="ConsPlusTitle"/>
    <w:rsid w:val="0014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2016-02-20T07:30:00Z</dcterms:created>
  <dcterms:modified xsi:type="dcterms:W3CDTF">2016-02-20T07:30:00Z</dcterms:modified>
</cp:coreProperties>
</file>